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533BCB" w14:textId="0AD2B0FC" w:rsidR="398F38C1" w:rsidRPr="00276BBA" w:rsidRDefault="6F825248" w:rsidP="3AFEC9EA">
      <w:pPr>
        <w:pStyle w:val="Ttulo3"/>
        <w:shd w:val="clear" w:color="auto" w:fill="FFFFFF" w:themeFill="background1"/>
        <w:spacing w:before="0" w:after="150" w:line="276" w:lineRule="auto"/>
        <w:jc w:val="both"/>
        <w:rPr>
          <w:rFonts w:ascii="Arial" w:hAnsi="Arial" w:cs="Arial"/>
        </w:rPr>
      </w:pPr>
      <w:r w:rsidRPr="00276BBA">
        <w:rPr>
          <w:rFonts w:ascii="Arial" w:eastAsia="Helvetica" w:hAnsi="Arial" w:cs="Arial"/>
          <w:b/>
          <w:bCs/>
          <w:caps/>
          <w:color w:val="0A4149"/>
          <w:lang w:val="en-US"/>
        </w:rPr>
        <w:t>The Circular Economy and Its Impact on Food Packaging in the EU</w:t>
      </w:r>
    </w:p>
    <w:p w14:paraId="386B932F" w14:textId="3BA152F7" w:rsidR="398F38C1" w:rsidRPr="00276BBA" w:rsidRDefault="15906E7B" w:rsidP="3AFEC9EA">
      <w:pPr>
        <w:shd w:val="clear" w:color="auto" w:fill="FFFFFF" w:themeFill="background1"/>
        <w:spacing w:after="150" w:line="276" w:lineRule="auto"/>
        <w:jc w:val="both"/>
        <w:rPr>
          <w:rFonts w:ascii="Arial" w:hAnsi="Arial" w:cs="Arial"/>
        </w:rPr>
      </w:pPr>
      <w:r w:rsidRPr="00276BBA">
        <w:rPr>
          <w:rFonts w:ascii="Arial" w:eastAsia="Encode Sans" w:hAnsi="Arial" w:cs="Arial"/>
          <w:color w:val="333333"/>
          <w:lang w:val="en-US"/>
        </w:rPr>
        <w:t xml:space="preserve">Every day, often without noticing, we, as consumers, interact with food packaging dozens of times — from grabbing yogurt at breakfast to ordering lunch delivery or picking up dinner from the store. Packaging is designed to be convenient and disposable, but its environmental consequences are anything but invisible. </w:t>
      </w:r>
      <w:r w:rsidRPr="00276BBA">
        <w:rPr>
          <w:rFonts w:ascii="Arial" w:eastAsia="Encode Sans" w:hAnsi="Arial" w:cs="Arial"/>
          <w:b/>
          <w:bCs/>
          <w:color w:val="333333"/>
          <w:lang w:val="en-US"/>
        </w:rPr>
        <w:t xml:space="preserve">The hidden cost of this throwaway culture is mounting </w:t>
      </w:r>
      <w:r w:rsidRPr="00276BBA">
        <w:rPr>
          <w:rFonts w:ascii="Arial" w:eastAsia="Encode Sans" w:hAnsi="Arial" w:cs="Arial"/>
          <w:color w:val="333333"/>
          <w:lang w:val="en-US"/>
        </w:rPr>
        <w:t>— and the need to rethink it has never been more urgent.</w:t>
      </w:r>
    </w:p>
    <w:p w14:paraId="5D340137" w14:textId="494CD191" w:rsidR="21F2D25E" w:rsidRPr="00276BBA" w:rsidRDefault="247BCAA9" w:rsidP="5E80FFA1">
      <w:pPr>
        <w:shd w:val="clear" w:color="auto" w:fill="FFFFFF" w:themeFill="background1"/>
        <w:spacing w:after="150" w:line="276" w:lineRule="auto"/>
        <w:jc w:val="both"/>
        <w:rPr>
          <w:rFonts w:ascii="Arial" w:hAnsi="Arial" w:cs="Arial"/>
        </w:rPr>
      </w:pPr>
      <w:r w:rsidRPr="00276BBA">
        <w:rPr>
          <w:rFonts w:ascii="Arial" w:eastAsia="Encode Sans" w:hAnsi="Arial" w:cs="Arial"/>
          <w:color w:val="333333"/>
          <w:lang w:val="en-US"/>
        </w:rPr>
        <w:t xml:space="preserve">Packaging is a major source of plastic waste in Europe, making up nearly </w:t>
      </w:r>
      <w:r w:rsidRPr="00276BBA">
        <w:rPr>
          <w:rFonts w:ascii="Arial" w:eastAsia="Encode Sans" w:hAnsi="Arial" w:cs="Arial"/>
          <w:b/>
          <w:bCs/>
          <w:color w:val="333333"/>
          <w:lang w:val="en-US"/>
        </w:rPr>
        <w:t>40% of total plastic use</w:t>
      </w:r>
      <w:r w:rsidRPr="00276BBA">
        <w:rPr>
          <w:rFonts w:ascii="Arial" w:eastAsia="Encode Sans" w:hAnsi="Arial" w:cs="Arial"/>
          <w:color w:val="333333"/>
          <w:lang w:val="en-US"/>
        </w:rPr>
        <w:t xml:space="preserve">. While its convenience and role in food safety are undisputed, the environmental cost is becoming harder to ignore. From overflowing landfills to the rising presence of microplastics in soil and oceans, it’s clear that our current “take-make-dispose” model is unsustainable. (Nearly 40 Percent of Plastic Demand Comes </w:t>
      </w:r>
      <w:proofErr w:type="gramStart"/>
      <w:r w:rsidRPr="00276BBA">
        <w:rPr>
          <w:rFonts w:ascii="Arial" w:eastAsia="Encode Sans" w:hAnsi="Arial" w:cs="Arial"/>
          <w:color w:val="333333"/>
          <w:lang w:val="en-US"/>
        </w:rPr>
        <w:t>From</w:t>
      </w:r>
      <w:proofErr w:type="gramEnd"/>
      <w:r w:rsidRPr="00276BBA">
        <w:rPr>
          <w:rFonts w:ascii="Arial" w:eastAsia="Encode Sans" w:hAnsi="Arial" w:cs="Arial"/>
          <w:color w:val="333333"/>
          <w:lang w:val="en-US"/>
        </w:rPr>
        <w:t xml:space="preserve"> the Production of Plastic Packaging, 2023)</w:t>
      </w:r>
    </w:p>
    <w:p w14:paraId="03E3A9F7" w14:textId="54A2E1A2" w:rsidR="398F38C1" w:rsidRPr="00276BBA" w:rsidRDefault="0E2A0B81" w:rsidP="3AFEC9EA">
      <w:pPr>
        <w:shd w:val="clear" w:color="auto" w:fill="FFFFFF" w:themeFill="background1"/>
        <w:spacing w:after="150" w:line="276" w:lineRule="auto"/>
        <w:jc w:val="both"/>
        <w:rPr>
          <w:rFonts w:ascii="Arial" w:hAnsi="Arial" w:cs="Arial"/>
        </w:rPr>
      </w:pPr>
      <w:hyperlink r:id="rId7">
        <w:r w:rsidRPr="00276BBA">
          <w:rPr>
            <w:rStyle w:val="Hipervnculo"/>
            <w:rFonts w:ascii="Arial" w:eastAsia="Encode Sans" w:hAnsi="Arial" w:cs="Arial"/>
            <w:color w:val="028287"/>
            <w:lang w:val="en-US"/>
          </w:rPr>
          <w:t>(</w:t>
        </w:r>
        <w:r w:rsidR="2A1A6DDC" w:rsidRPr="00276BBA">
          <w:rPr>
            <w:rStyle w:val="Hipervnculo"/>
            <w:rFonts w:ascii="Arial" w:eastAsia="Encode Sans" w:hAnsi="Arial" w:cs="Arial"/>
            <w:color w:val="028287"/>
            <w:lang w:val="en-US"/>
          </w:rPr>
          <w:t xml:space="preserve">Nearly 40 Percent of Plastic Demand Comes </w:t>
        </w:r>
        <w:proofErr w:type="gramStart"/>
        <w:r w:rsidR="2A1A6DDC" w:rsidRPr="00276BBA">
          <w:rPr>
            <w:rStyle w:val="Hipervnculo"/>
            <w:rFonts w:ascii="Arial" w:eastAsia="Encode Sans" w:hAnsi="Arial" w:cs="Arial"/>
            <w:color w:val="028287"/>
            <w:lang w:val="en-US"/>
          </w:rPr>
          <w:t>From</w:t>
        </w:r>
        <w:proofErr w:type="gramEnd"/>
        <w:r w:rsidR="2A1A6DDC" w:rsidRPr="00276BBA">
          <w:rPr>
            <w:rStyle w:val="Hipervnculo"/>
            <w:rFonts w:ascii="Arial" w:eastAsia="Encode Sans" w:hAnsi="Arial" w:cs="Arial"/>
            <w:color w:val="028287"/>
            <w:lang w:val="en-US"/>
          </w:rPr>
          <w:t xml:space="preserve"> the Production of Plastic Packaging</w:t>
        </w:r>
        <w:r w:rsidR="687D2185" w:rsidRPr="00276BBA">
          <w:rPr>
            <w:rStyle w:val="Hipervnculo"/>
            <w:rFonts w:ascii="Arial" w:eastAsia="Encode Sans" w:hAnsi="Arial" w:cs="Arial"/>
            <w:color w:val="028287"/>
            <w:lang w:val="en-US"/>
          </w:rPr>
          <w:t xml:space="preserve">, 2023) </w:t>
        </w:r>
      </w:hyperlink>
      <w:r w:rsidRPr="00276BBA">
        <w:rPr>
          <w:rFonts w:ascii="Arial" w:eastAsia="Encode Sans" w:hAnsi="Arial" w:cs="Arial"/>
          <w:color w:val="333333"/>
          <w:lang w:val="en-US"/>
        </w:rPr>
        <w:t xml:space="preserve"> </w:t>
      </w:r>
    </w:p>
    <w:p w14:paraId="69ADDB89" w14:textId="028B4106" w:rsidR="398F38C1" w:rsidRPr="00276BBA" w:rsidRDefault="330F9272" w:rsidP="5E80FFA1">
      <w:pPr>
        <w:spacing w:after="150" w:line="276" w:lineRule="auto"/>
        <w:jc w:val="both"/>
        <w:rPr>
          <w:rFonts w:ascii="Arial" w:hAnsi="Arial" w:cs="Arial"/>
        </w:rPr>
      </w:pPr>
      <w:r w:rsidRPr="00276BBA">
        <w:rPr>
          <w:rFonts w:ascii="Arial" w:eastAsia="Encode Sans" w:hAnsi="Arial" w:cs="Arial"/>
          <w:lang w:val="en-US"/>
        </w:rPr>
        <w:t xml:space="preserve">This is where the circular economy comes in. </w:t>
      </w:r>
      <w:r w:rsidRPr="00276BBA">
        <w:rPr>
          <w:rFonts w:ascii="Arial" w:eastAsia="Encode Sans" w:hAnsi="Arial" w:cs="Arial"/>
          <w:b/>
          <w:bCs/>
          <w:lang w:val="en-US"/>
        </w:rPr>
        <w:t>Instead of designing products for short-term use and long-term waste</w:t>
      </w:r>
      <w:r w:rsidRPr="00276BBA">
        <w:rPr>
          <w:rFonts w:ascii="Arial" w:eastAsia="Encode Sans" w:hAnsi="Arial" w:cs="Arial"/>
          <w:lang w:val="en-US"/>
        </w:rPr>
        <w:t xml:space="preserve">, the circular model prioritizes </w:t>
      </w:r>
      <w:r w:rsidRPr="00276BBA">
        <w:rPr>
          <w:rFonts w:ascii="Arial" w:eastAsia="Encode Sans" w:hAnsi="Arial" w:cs="Arial"/>
          <w:b/>
          <w:bCs/>
          <w:lang w:val="en-US"/>
        </w:rPr>
        <w:t>durability, reuse, recyclability, and regeneration</w:t>
      </w:r>
      <w:r w:rsidRPr="00276BBA">
        <w:rPr>
          <w:rFonts w:ascii="Arial" w:eastAsia="Encode Sans" w:hAnsi="Arial" w:cs="Arial"/>
          <w:lang w:val="en-US"/>
        </w:rPr>
        <w:t>. In food packaging, this shift could mean radically rethinking how we deliver, store, and consume products.</w:t>
      </w:r>
    </w:p>
    <w:p w14:paraId="59F4DF38" w14:textId="50628026" w:rsidR="398F38C1" w:rsidRPr="00276BBA" w:rsidRDefault="6FAF4CD5" w:rsidP="21C0565F">
      <w:pPr>
        <w:spacing w:after="150" w:line="276" w:lineRule="auto"/>
        <w:jc w:val="both"/>
        <w:rPr>
          <w:rFonts w:ascii="Arial" w:hAnsi="Arial" w:cs="Arial"/>
        </w:rPr>
      </w:pPr>
      <w:r w:rsidRPr="00276BBA">
        <w:rPr>
          <w:rFonts w:ascii="Arial" w:eastAsia="Encode Sans" w:hAnsi="Arial" w:cs="Arial"/>
          <w:lang w:val="en-US"/>
        </w:rPr>
        <w:t>If you’re unfamiliar with the basics of the circular economy, we encourage you to first check out our previous article —</w:t>
      </w:r>
      <w:r w:rsidR="5F6DE605" w:rsidRPr="00276BBA">
        <w:rPr>
          <w:rFonts w:ascii="Arial" w:eastAsia="Encode Sans" w:hAnsi="Arial" w:cs="Arial"/>
          <w:lang w:val="en-US"/>
        </w:rPr>
        <w:t xml:space="preserve"> </w:t>
      </w:r>
      <w:hyperlink r:id="rId8">
        <w:r w:rsidR="5F514723" w:rsidRPr="00276BBA">
          <w:rPr>
            <w:rStyle w:val="Hipervnculo"/>
            <w:rFonts w:ascii="Arial" w:eastAsia="Encode Sans" w:hAnsi="Arial" w:cs="Arial"/>
            <w:color w:val="028287"/>
            <w:lang w:val="en-US"/>
          </w:rPr>
          <w:t>What Is the Circular Economy</w:t>
        </w:r>
        <w:r w:rsidR="0E2A0B81" w:rsidRPr="00276BBA">
          <w:rPr>
            <w:rStyle w:val="Hipervnculo"/>
            <w:rFonts w:ascii="Arial" w:eastAsia="Encode Sans" w:hAnsi="Arial" w:cs="Arial"/>
            <w:color w:val="028287"/>
            <w:lang w:val="en-US"/>
          </w:rPr>
          <w:t>?</w:t>
        </w:r>
      </w:hyperlink>
      <w:r w:rsidR="0E2A0B81" w:rsidRPr="00276BBA">
        <w:rPr>
          <w:rFonts w:ascii="Arial" w:eastAsia="Encode Sans" w:hAnsi="Arial" w:cs="Arial"/>
          <w:color w:val="333333"/>
          <w:lang w:val="en-US"/>
        </w:rPr>
        <w:t xml:space="preserve"> </w:t>
      </w:r>
      <w:r w:rsidR="48D91CA1" w:rsidRPr="00276BBA">
        <w:rPr>
          <w:rFonts w:ascii="Arial" w:eastAsia="Encode Sans" w:hAnsi="Arial" w:cs="Arial"/>
          <w:lang w:val="en-US"/>
        </w:rPr>
        <w:t>— for a more detailed introduction to the core principles and ideas.</w:t>
      </w:r>
    </w:p>
    <w:p w14:paraId="52FB3022" w14:textId="337A8D9C" w:rsidR="21C0565F" w:rsidRPr="00276BBA" w:rsidRDefault="21C0565F" w:rsidP="21C0565F">
      <w:pPr>
        <w:spacing w:after="150" w:line="276" w:lineRule="auto"/>
        <w:jc w:val="both"/>
        <w:rPr>
          <w:rFonts w:ascii="Arial" w:eastAsia="Encode Sans" w:hAnsi="Arial" w:cs="Arial"/>
          <w:lang w:val="en-US"/>
        </w:rPr>
      </w:pPr>
    </w:p>
    <w:p w14:paraId="6FB7227A" w14:textId="66B39738" w:rsidR="398F38C1" w:rsidRPr="00276BBA" w:rsidRDefault="7FB2145A" w:rsidP="3AFEC9EA">
      <w:pPr>
        <w:pStyle w:val="Ttulo3"/>
        <w:shd w:val="clear" w:color="auto" w:fill="FFFFFF" w:themeFill="background1"/>
        <w:spacing w:before="0" w:after="150" w:line="276" w:lineRule="auto"/>
        <w:jc w:val="both"/>
        <w:rPr>
          <w:rFonts w:ascii="Arial" w:hAnsi="Arial" w:cs="Arial"/>
        </w:rPr>
      </w:pPr>
      <w:r w:rsidRPr="00276BBA">
        <w:rPr>
          <w:rFonts w:ascii="Arial" w:eastAsia="Helvetica" w:hAnsi="Arial" w:cs="Arial"/>
          <w:b/>
          <w:bCs/>
          <w:caps/>
          <w:color w:val="0A4149"/>
          <w:lang w:val="en-US"/>
        </w:rPr>
        <w:t>Real-World Impact of Going Circular</w:t>
      </w:r>
    </w:p>
    <w:p w14:paraId="26980D71" w14:textId="1D85ACA4" w:rsidR="398F38C1" w:rsidRPr="00276BBA" w:rsidRDefault="5F10F8B6" w:rsidP="3AFEC9EA">
      <w:pPr>
        <w:shd w:val="clear" w:color="auto" w:fill="FFFFFF" w:themeFill="background1"/>
        <w:spacing w:after="150" w:line="276" w:lineRule="auto"/>
        <w:jc w:val="both"/>
        <w:rPr>
          <w:rFonts w:ascii="Arial" w:hAnsi="Arial" w:cs="Arial"/>
        </w:rPr>
      </w:pPr>
      <w:r w:rsidRPr="00276BBA">
        <w:rPr>
          <w:rFonts w:ascii="Arial" w:eastAsia="Encode Sans" w:hAnsi="Arial" w:cs="Arial"/>
          <w:color w:val="333333"/>
          <w:lang w:val="en-US"/>
        </w:rPr>
        <w:t xml:space="preserve">But now let’s talk about what really matters: What would be the real impact of implementing a circular economy in our society? Let’s </w:t>
      </w:r>
      <w:proofErr w:type="gramStart"/>
      <w:r w:rsidRPr="00276BBA">
        <w:rPr>
          <w:rFonts w:ascii="Arial" w:eastAsia="Encode Sans" w:hAnsi="Arial" w:cs="Arial"/>
          <w:color w:val="333333"/>
          <w:lang w:val="en-US"/>
        </w:rPr>
        <w:t>take a look</w:t>
      </w:r>
      <w:proofErr w:type="gramEnd"/>
      <w:r w:rsidRPr="00276BBA">
        <w:rPr>
          <w:rFonts w:ascii="Arial" w:eastAsia="Encode Sans" w:hAnsi="Arial" w:cs="Arial"/>
          <w:color w:val="333333"/>
          <w:lang w:val="en-US"/>
        </w:rPr>
        <w:t xml:space="preserve"> at each of the benefits. Starting with the most obvious one — the environmental one.</w:t>
      </w:r>
    </w:p>
    <w:p w14:paraId="1C4396A2" w14:textId="718FA437" w:rsidR="398F38C1" w:rsidRPr="00276BBA" w:rsidRDefault="6F3D3B3D" w:rsidP="3AFEC9EA">
      <w:pPr>
        <w:shd w:val="clear" w:color="auto" w:fill="FFFFFF" w:themeFill="background1"/>
        <w:spacing w:after="150" w:line="276" w:lineRule="auto"/>
        <w:jc w:val="both"/>
        <w:rPr>
          <w:rFonts w:ascii="Arial" w:hAnsi="Arial" w:cs="Arial"/>
        </w:rPr>
      </w:pPr>
      <w:r w:rsidRPr="00276BBA">
        <w:rPr>
          <w:rFonts w:ascii="Arial" w:eastAsia="Encode Sans" w:hAnsi="Arial" w:cs="Arial"/>
          <w:color w:val="333333"/>
          <w:lang w:val="en-US"/>
        </w:rPr>
        <w:t xml:space="preserve"> </w:t>
      </w:r>
    </w:p>
    <w:p w14:paraId="6D48B0F9" w14:textId="276F129B" w:rsidR="398F38C1" w:rsidRPr="00276BBA" w:rsidRDefault="77FF7945" w:rsidP="3AFEC9EA">
      <w:pPr>
        <w:pStyle w:val="Ttulo4"/>
        <w:shd w:val="clear" w:color="auto" w:fill="FFFFFF" w:themeFill="background1"/>
        <w:spacing w:before="0" w:after="150" w:line="276" w:lineRule="auto"/>
        <w:jc w:val="both"/>
        <w:rPr>
          <w:rFonts w:ascii="Arial" w:hAnsi="Arial" w:cs="Arial"/>
          <w:sz w:val="28"/>
          <w:szCs w:val="28"/>
        </w:rPr>
      </w:pPr>
      <w:r w:rsidRPr="00276BBA">
        <w:rPr>
          <w:rFonts w:ascii="Arial" w:eastAsia="Helvetica" w:hAnsi="Arial" w:cs="Arial"/>
          <w:b/>
          <w:bCs/>
          <w:i w:val="0"/>
          <w:iCs w:val="0"/>
          <w:caps/>
          <w:color w:val="0A4149"/>
          <w:sz w:val="28"/>
          <w:szCs w:val="28"/>
        </w:rPr>
        <w:t>Environmental Benefits: Emissions Reduction and Biodiversity Protection</w:t>
      </w:r>
    </w:p>
    <w:p w14:paraId="2390D42F" w14:textId="50681FC3" w:rsidR="398F38C1" w:rsidRPr="00276BBA" w:rsidRDefault="6F3D3B3D" w:rsidP="3AFEC9EA">
      <w:pPr>
        <w:shd w:val="clear" w:color="auto" w:fill="FFFFFF" w:themeFill="background1"/>
        <w:spacing w:after="150" w:line="276" w:lineRule="auto"/>
        <w:jc w:val="both"/>
        <w:rPr>
          <w:rFonts w:ascii="Arial" w:hAnsi="Arial" w:cs="Arial"/>
        </w:rPr>
      </w:pPr>
      <w:r w:rsidRPr="00276BBA">
        <w:rPr>
          <w:rFonts w:ascii="Arial" w:eastAsia="Encode Sans" w:hAnsi="Arial" w:cs="Arial"/>
          <w:color w:val="333333"/>
          <w:lang w:val="en-US"/>
        </w:rPr>
        <w:t>On the</w:t>
      </w:r>
      <w:r w:rsidRPr="00276BBA">
        <w:rPr>
          <w:rFonts w:ascii="Arial" w:eastAsia="Encode Sans" w:hAnsi="Arial" w:cs="Arial"/>
          <w:b/>
          <w:bCs/>
          <w:color w:val="333333"/>
          <w:lang w:val="en-US"/>
        </w:rPr>
        <w:t xml:space="preserve"> climate front</w:t>
      </w:r>
      <w:r w:rsidRPr="00276BBA">
        <w:rPr>
          <w:rFonts w:ascii="Arial" w:eastAsia="Encode Sans" w:hAnsi="Arial" w:cs="Arial"/>
          <w:color w:val="333333"/>
          <w:lang w:val="en-US"/>
        </w:rPr>
        <w:t xml:space="preserve">, the circular economy is a powerful tool for emissions reduction. By decreasing the demand for virgin material production and lowering energy consumption, circular packaging models contribute to </w:t>
      </w:r>
      <w:r w:rsidRPr="00276BBA">
        <w:rPr>
          <w:rFonts w:ascii="Arial" w:eastAsia="Encode Sans" w:hAnsi="Arial" w:cs="Arial"/>
          <w:b/>
          <w:bCs/>
          <w:color w:val="333333"/>
          <w:lang w:val="en-US"/>
        </w:rPr>
        <w:t>significant reductions in greenhouse gas emissions</w:t>
      </w:r>
      <w:r w:rsidRPr="00276BBA">
        <w:rPr>
          <w:rFonts w:ascii="Arial" w:eastAsia="Encode Sans" w:hAnsi="Arial" w:cs="Arial"/>
          <w:color w:val="333333"/>
          <w:lang w:val="en-US"/>
        </w:rPr>
        <w:t xml:space="preserve">. A study by Zambujal-Oliveira and Fernandes (2023) indicates that sustainable packaging practices in the food supply chain can mitigate carbon emissions, aligning with global climate objectives </w:t>
      </w:r>
      <w:hyperlink r:id="rId9">
        <w:r w:rsidRPr="00276BBA">
          <w:rPr>
            <w:rStyle w:val="Hipervnculo"/>
            <w:rFonts w:ascii="Arial" w:eastAsia="Encode Sans" w:hAnsi="Arial" w:cs="Arial"/>
            <w:color w:val="028287"/>
            <w:lang w:val="en-US"/>
          </w:rPr>
          <w:t>(Zambujal</w:t>
        </w:r>
        <w:r w:rsidRPr="00276BBA">
          <w:rPr>
            <w:rStyle w:val="Hipervnculo"/>
            <w:rFonts w:ascii="Cambria Math" w:eastAsia="Encode Sans" w:hAnsi="Cambria Math" w:cs="Cambria Math"/>
            <w:color w:val="028287"/>
            <w:lang w:val="en-US"/>
          </w:rPr>
          <w:t>‐</w:t>
        </w:r>
        <w:r w:rsidRPr="00276BBA">
          <w:rPr>
            <w:rStyle w:val="Hipervnculo"/>
            <w:rFonts w:ascii="Arial" w:eastAsia="Encode Sans" w:hAnsi="Arial" w:cs="Arial"/>
            <w:color w:val="028287"/>
            <w:lang w:val="en-US"/>
          </w:rPr>
          <w:t>Oliveira &amp; Fernandes, 2024)</w:t>
        </w:r>
      </w:hyperlink>
      <w:r w:rsidRPr="00276BBA">
        <w:rPr>
          <w:rFonts w:ascii="Arial" w:eastAsia="Encode Sans" w:hAnsi="Arial" w:cs="Arial"/>
          <w:color w:val="333333"/>
          <w:lang w:val="en-US"/>
        </w:rPr>
        <w:t xml:space="preserve">. </w:t>
      </w:r>
    </w:p>
    <w:p w14:paraId="738AAD97" w14:textId="6CDAF910" w:rsidR="398F38C1" w:rsidRPr="00276BBA" w:rsidRDefault="4949DD8D" w:rsidP="3AFEC9EA">
      <w:pPr>
        <w:shd w:val="clear" w:color="auto" w:fill="FFFFFF" w:themeFill="background1"/>
        <w:spacing w:after="150" w:line="276" w:lineRule="auto"/>
        <w:jc w:val="both"/>
        <w:rPr>
          <w:rFonts w:ascii="Arial" w:hAnsi="Arial" w:cs="Arial"/>
        </w:rPr>
      </w:pPr>
      <w:r w:rsidRPr="00276BBA">
        <w:rPr>
          <w:rFonts w:ascii="Arial" w:eastAsia="Encode Sans" w:hAnsi="Arial" w:cs="Arial"/>
          <w:color w:val="333333"/>
          <w:lang w:val="en-US"/>
        </w:rPr>
        <w:lastRenderedPageBreak/>
        <w:t xml:space="preserve">Moreover, by minimizing raw material extraction and waste generation, circular practices help protect ecosystems from degradation. This reduces pressure on natural habitats and contributes to biodiversity preservation by limiting land-use change, pollution, and resource depletion — key drivers of species loss. </w:t>
      </w:r>
      <w:hyperlink r:id="rId10">
        <w:r w:rsidRPr="00276BBA">
          <w:rPr>
            <w:rStyle w:val="Hipervnculo"/>
            <w:rFonts w:ascii="Arial" w:eastAsia="Encode Sans" w:hAnsi="Arial" w:cs="Arial"/>
            <w:color w:val="028287"/>
            <w:lang w:val="en-US"/>
          </w:rPr>
          <w:t>(</w:t>
        </w:r>
        <w:r w:rsidRPr="00276BBA">
          <w:rPr>
            <w:rStyle w:val="Hipervnculo"/>
            <w:rFonts w:ascii="Arial" w:eastAsia="Encode Sans" w:hAnsi="Arial" w:cs="Arial"/>
            <w:i/>
            <w:iCs/>
            <w:color w:val="028287"/>
            <w:lang w:val="en-US"/>
          </w:rPr>
          <w:t>Circular Economy: Definition, Importance and Benefits | Topics | European Parliament</w:t>
        </w:r>
        <w:r w:rsidRPr="00276BBA">
          <w:rPr>
            <w:rStyle w:val="Hipervnculo"/>
            <w:rFonts w:ascii="Arial" w:eastAsia="Encode Sans" w:hAnsi="Arial" w:cs="Arial"/>
            <w:color w:val="028287"/>
            <w:lang w:val="en-US"/>
          </w:rPr>
          <w:t>, n.d.)</w:t>
        </w:r>
      </w:hyperlink>
    </w:p>
    <w:p w14:paraId="242376F5" w14:textId="1CA0F791" w:rsidR="398F38C1" w:rsidRPr="00276BBA" w:rsidRDefault="4949DD8D" w:rsidP="3AFEC9EA">
      <w:pPr>
        <w:shd w:val="clear" w:color="auto" w:fill="FFFFFF" w:themeFill="background1"/>
        <w:spacing w:after="150" w:line="276" w:lineRule="auto"/>
        <w:jc w:val="center"/>
        <w:rPr>
          <w:rFonts w:ascii="Arial" w:hAnsi="Arial" w:cs="Arial"/>
        </w:rPr>
      </w:pPr>
      <w:r w:rsidRPr="00276BBA">
        <w:rPr>
          <w:rFonts w:ascii="Arial" w:hAnsi="Arial" w:cs="Arial"/>
          <w:noProof/>
        </w:rPr>
        <w:drawing>
          <wp:inline distT="0" distB="0" distL="0" distR="0" wp14:anchorId="39D2E259" wp14:editId="61F8695C">
            <wp:extent cx="4533900" cy="3019425"/>
            <wp:effectExtent l="0" t="0" r="0" b="0"/>
            <wp:docPr id="2102585027" name="drawing" title="Habitat Restoration Area Sign in Forest · Free Stock Ph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2585027" name="Picture 2102585027"/>
                    <pic:cNvPicPr/>
                  </pic:nvPicPr>
                  <pic:blipFill>
                    <a:blip r:embed="rId11">
                      <a:extLst>
                        <a:ext uri="{28A0092B-C50C-407E-A947-70E740481C1C}">
                          <a14:useLocalDpi xmlns:a14="http://schemas.microsoft.com/office/drawing/2010/main"/>
                        </a:ext>
                      </a:extLst>
                    </a:blip>
                    <a:stretch>
                      <a:fillRect/>
                    </a:stretch>
                  </pic:blipFill>
                  <pic:spPr>
                    <a:xfrm>
                      <a:off x="0" y="0"/>
                      <a:ext cx="4533900" cy="3019425"/>
                    </a:xfrm>
                    <a:prstGeom prst="rect">
                      <a:avLst/>
                    </a:prstGeom>
                  </pic:spPr>
                </pic:pic>
              </a:graphicData>
            </a:graphic>
          </wp:inline>
        </w:drawing>
      </w:r>
    </w:p>
    <w:p w14:paraId="7A4C2C6E" w14:textId="2E174F21" w:rsidR="398F38C1" w:rsidRPr="00276BBA" w:rsidRDefault="4949DD8D" w:rsidP="3AFEC9EA">
      <w:pPr>
        <w:shd w:val="clear" w:color="auto" w:fill="FFFFFF" w:themeFill="background1"/>
        <w:spacing w:after="150" w:line="276" w:lineRule="auto"/>
        <w:jc w:val="center"/>
        <w:rPr>
          <w:rFonts w:ascii="Arial" w:hAnsi="Arial" w:cs="Arial"/>
          <w:sz w:val="20"/>
          <w:szCs w:val="20"/>
        </w:rPr>
      </w:pPr>
      <w:r w:rsidRPr="00276BBA">
        <w:rPr>
          <w:rFonts w:ascii="Arial" w:eastAsia="Encode Sans" w:hAnsi="Arial" w:cs="Arial"/>
          <w:i/>
          <w:iCs/>
          <w:color w:val="333333"/>
          <w:sz w:val="20"/>
          <w:szCs w:val="20"/>
          <w:lang w:val="en-US"/>
        </w:rPr>
        <w:t>Photo by Owen.outdoors (Pexels), licensed under CC0</w:t>
      </w:r>
    </w:p>
    <w:p w14:paraId="0747F152" w14:textId="10E2D6DF" w:rsidR="398F38C1" w:rsidRPr="00276BBA" w:rsidRDefault="6F3D3B3D" w:rsidP="3AFEC9EA">
      <w:pPr>
        <w:shd w:val="clear" w:color="auto" w:fill="FFFFFF" w:themeFill="background1"/>
        <w:spacing w:after="150" w:line="276" w:lineRule="auto"/>
        <w:jc w:val="both"/>
        <w:rPr>
          <w:rFonts w:ascii="Arial" w:hAnsi="Arial" w:cs="Arial"/>
        </w:rPr>
      </w:pPr>
      <w:r w:rsidRPr="00276BBA">
        <w:rPr>
          <w:rFonts w:ascii="Arial" w:eastAsia="Encode Sans" w:hAnsi="Arial" w:cs="Arial"/>
          <w:color w:val="333333"/>
          <w:lang w:val="en-US"/>
        </w:rPr>
        <w:t xml:space="preserve"> </w:t>
      </w:r>
    </w:p>
    <w:p w14:paraId="4F4253E4" w14:textId="24563526" w:rsidR="398F38C1" w:rsidRPr="00276BBA" w:rsidRDefault="6F3D3B3D" w:rsidP="3AFEC9EA">
      <w:pPr>
        <w:pStyle w:val="Ttulo4"/>
        <w:shd w:val="clear" w:color="auto" w:fill="FFFFFF" w:themeFill="background1"/>
        <w:spacing w:before="0" w:after="150" w:line="276" w:lineRule="auto"/>
        <w:jc w:val="both"/>
        <w:rPr>
          <w:rFonts w:ascii="Arial" w:hAnsi="Arial" w:cs="Arial"/>
          <w:sz w:val="28"/>
          <w:szCs w:val="28"/>
        </w:rPr>
      </w:pPr>
      <w:r w:rsidRPr="00276BBA">
        <w:rPr>
          <w:rFonts w:ascii="Arial" w:eastAsia="Helvetica" w:hAnsi="Arial" w:cs="Arial"/>
          <w:b/>
          <w:bCs/>
          <w:i w:val="0"/>
          <w:iCs w:val="0"/>
          <w:caps/>
          <w:color w:val="0A4149"/>
          <w:sz w:val="28"/>
          <w:szCs w:val="28"/>
          <w:lang w:val="en-US"/>
        </w:rPr>
        <w:t xml:space="preserve">Reducing Dependency on Raw Material Imports </w:t>
      </w:r>
    </w:p>
    <w:p w14:paraId="3AE1BDAB" w14:textId="1E34E6C2" w:rsidR="398F38C1" w:rsidRPr="00276BBA" w:rsidRDefault="6F3D3B3D" w:rsidP="3AFEC9EA">
      <w:pPr>
        <w:shd w:val="clear" w:color="auto" w:fill="FFFFFF" w:themeFill="background1"/>
        <w:spacing w:after="150" w:line="276" w:lineRule="auto"/>
        <w:jc w:val="both"/>
        <w:rPr>
          <w:rFonts w:ascii="Arial" w:hAnsi="Arial" w:cs="Arial"/>
        </w:rPr>
      </w:pPr>
      <w:r w:rsidRPr="00276BBA">
        <w:rPr>
          <w:rFonts w:ascii="Arial" w:eastAsia="Encode Sans" w:hAnsi="Arial" w:cs="Arial"/>
          <w:color w:val="333333"/>
          <w:lang w:val="en-US"/>
        </w:rPr>
        <w:t xml:space="preserve">In 2022, </w:t>
      </w:r>
      <w:r w:rsidRPr="00276BBA">
        <w:rPr>
          <w:rFonts w:ascii="Arial" w:eastAsia="Encode Sans" w:hAnsi="Arial" w:cs="Arial"/>
          <w:b/>
          <w:bCs/>
          <w:color w:val="333333"/>
          <w:lang w:val="en-US"/>
        </w:rPr>
        <w:t>each European consumed approximately 14.9 tonnes of raw materials</w:t>
      </w:r>
      <w:r w:rsidRPr="00276BBA">
        <w:rPr>
          <w:rFonts w:ascii="Arial" w:eastAsia="Encode Sans" w:hAnsi="Arial" w:cs="Arial"/>
          <w:color w:val="333333"/>
          <w:lang w:val="en-US"/>
        </w:rPr>
        <w:t xml:space="preserve">, with the EU exhibiting a 69.7% dependency on imported fossil energy carriers and a 51.5% dependency on metal ores. This reliance poses risks related to </w:t>
      </w:r>
      <w:r w:rsidRPr="00276BBA">
        <w:rPr>
          <w:rFonts w:ascii="Arial" w:eastAsia="Encode Sans" w:hAnsi="Arial" w:cs="Arial"/>
          <w:b/>
          <w:bCs/>
          <w:color w:val="333333"/>
          <w:lang w:val="en-US"/>
        </w:rPr>
        <w:t>supply volatility and price instability</w:t>
      </w:r>
      <w:r w:rsidRPr="00276BBA">
        <w:rPr>
          <w:rFonts w:ascii="Arial" w:eastAsia="Encode Sans" w:hAnsi="Arial" w:cs="Arial"/>
          <w:color w:val="333333"/>
          <w:lang w:val="en-US"/>
        </w:rPr>
        <w:t>. Implementing circular economy strategies, such as recycling and reuse, can mitigate these risks by keeping valuable materials in use and reducing the need for imports.</w:t>
      </w:r>
      <w:hyperlink r:id="rId12">
        <w:r w:rsidRPr="00276BBA">
          <w:rPr>
            <w:rStyle w:val="Hipervnculo"/>
            <w:rFonts w:ascii="Arial" w:eastAsia="Encode Sans" w:hAnsi="Arial" w:cs="Arial"/>
            <w:color w:val="028287"/>
            <w:lang w:val="en-US"/>
          </w:rPr>
          <w:t xml:space="preserve"> («SDG 12 – Responsible Consumption </w:t>
        </w:r>
        <w:proofErr w:type="gramStart"/>
        <w:r w:rsidRPr="00276BBA">
          <w:rPr>
            <w:rStyle w:val="Hipervnculo"/>
            <w:rFonts w:ascii="Arial" w:eastAsia="Encode Sans" w:hAnsi="Arial" w:cs="Arial"/>
            <w:color w:val="028287"/>
            <w:lang w:val="en-US"/>
          </w:rPr>
          <w:t>And</w:t>
        </w:r>
        <w:proofErr w:type="gramEnd"/>
        <w:r w:rsidRPr="00276BBA">
          <w:rPr>
            <w:rStyle w:val="Hipervnculo"/>
            <w:rFonts w:ascii="Arial" w:eastAsia="Encode Sans" w:hAnsi="Arial" w:cs="Arial"/>
            <w:color w:val="028287"/>
            <w:lang w:val="en-US"/>
          </w:rPr>
          <w:t xml:space="preserve"> Production», 2025)</w:t>
        </w:r>
      </w:hyperlink>
    </w:p>
    <w:p w14:paraId="3B150A52" w14:textId="78EBC34A" w:rsidR="398F38C1" w:rsidRPr="00276BBA" w:rsidRDefault="6F3D3B3D" w:rsidP="3AFEC9EA">
      <w:pPr>
        <w:shd w:val="clear" w:color="auto" w:fill="FFFFFF" w:themeFill="background1"/>
        <w:spacing w:after="150" w:line="276" w:lineRule="auto"/>
        <w:jc w:val="both"/>
        <w:rPr>
          <w:rFonts w:ascii="Arial" w:hAnsi="Arial" w:cs="Arial"/>
        </w:rPr>
      </w:pPr>
      <w:r w:rsidRPr="00276BBA">
        <w:rPr>
          <w:rFonts w:ascii="Arial" w:eastAsia="Encode Sans" w:hAnsi="Arial" w:cs="Arial"/>
          <w:color w:val="333333"/>
          <w:lang w:val="en-US"/>
        </w:rPr>
        <w:t xml:space="preserve"> </w:t>
      </w:r>
    </w:p>
    <w:p w14:paraId="228952CC" w14:textId="0C2FBFD3" w:rsidR="398F38C1" w:rsidRPr="00276BBA" w:rsidRDefault="6F3D3B3D" w:rsidP="00276BBA">
      <w:pPr>
        <w:shd w:val="clear" w:color="auto" w:fill="FFFFFF" w:themeFill="background1"/>
        <w:spacing w:after="150" w:line="276" w:lineRule="auto"/>
        <w:jc w:val="center"/>
        <w:rPr>
          <w:rFonts w:ascii="Arial" w:hAnsi="Arial" w:cs="Arial"/>
        </w:rPr>
      </w:pPr>
      <w:r w:rsidRPr="00276BBA">
        <w:rPr>
          <w:rFonts w:ascii="Arial" w:hAnsi="Arial" w:cs="Arial"/>
          <w:noProof/>
        </w:rPr>
        <w:lastRenderedPageBreak/>
        <w:drawing>
          <wp:inline distT="0" distB="0" distL="0" distR="0" wp14:anchorId="7562F397" wp14:editId="60AEE647">
            <wp:extent cx="3838575" cy="2305050"/>
            <wp:effectExtent l="0" t="0" r="0" b="0"/>
            <wp:docPr id="1154103354" name="drawing" title="Low-carbon energy does not have the same energy security risks as fossil  fue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4103354" name="Picture 1154103354"/>
                    <pic:cNvPicPr/>
                  </pic:nvPicPr>
                  <pic:blipFill>
                    <a:blip r:embed="rId13">
                      <a:extLst>
                        <a:ext uri="{28A0092B-C50C-407E-A947-70E740481C1C}">
                          <a14:useLocalDpi xmlns:a14="http://schemas.microsoft.com/office/drawing/2010/main"/>
                        </a:ext>
                      </a:extLst>
                    </a:blip>
                    <a:stretch>
                      <a:fillRect/>
                    </a:stretch>
                  </pic:blipFill>
                  <pic:spPr>
                    <a:xfrm>
                      <a:off x="0" y="0"/>
                      <a:ext cx="3838575" cy="2305050"/>
                    </a:xfrm>
                    <a:prstGeom prst="rect">
                      <a:avLst/>
                    </a:prstGeom>
                  </pic:spPr>
                </pic:pic>
              </a:graphicData>
            </a:graphic>
          </wp:inline>
        </w:drawing>
      </w:r>
    </w:p>
    <w:p w14:paraId="7531D544" w14:textId="13552717" w:rsidR="398F38C1" w:rsidRPr="00276BBA" w:rsidRDefault="6F3D3B3D" w:rsidP="3AFEC9EA">
      <w:pPr>
        <w:shd w:val="clear" w:color="auto" w:fill="FFFFFF" w:themeFill="background1"/>
        <w:spacing w:after="150" w:line="276" w:lineRule="auto"/>
        <w:jc w:val="center"/>
        <w:rPr>
          <w:rFonts w:ascii="Arial" w:hAnsi="Arial" w:cs="Arial"/>
          <w:sz w:val="20"/>
          <w:szCs w:val="20"/>
        </w:rPr>
      </w:pPr>
      <w:r w:rsidRPr="00276BBA">
        <w:rPr>
          <w:rFonts w:ascii="Arial" w:eastAsia="Encode Sans" w:hAnsi="Arial" w:cs="Arial"/>
          <w:i/>
          <w:iCs/>
          <w:color w:val="333333"/>
          <w:sz w:val="20"/>
          <w:szCs w:val="20"/>
          <w:lang w:val="en-US"/>
        </w:rPr>
        <w:t>Photo by rawpixel.com, licensed under CC0 1.0</w:t>
      </w:r>
    </w:p>
    <w:p w14:paraId="7548FA12" w14:textId="4463D5AC" w:rsidR="398F38C1" w:rsidRPr="00276BBA" w:rsidRDefault="6F3D3B3D" w:rsidP="3AFEC9EA">
      <w:pPr>
        <w:shd w:val="clear" w:color="auto" w:fill="FFFFFF" w:themeFill="background1"/>
        <w:spacing w:after="150" w:line="276" w:lineRule="auto"/>
        <w:jc w:val="both"/>
        <w:rPr>
          <w:rFonts w:ascii="Arial" w:hAnsi="Arial" w:cs="Arial"/>
        </w:rPr>
      </w:pPr>
      <w:r w:rsidRPr="00276BBA">
        <w:rPr>
          <w:rFonts w:ascii="Arial" w:eastAsia="Encode Sans" w:hAnsi="Arial" w:cs="Arial"/>
          <w:color w:val="333333"/>
          <w:lang w:val="en-US"/>
        </w:rPr>
        <w:t xml:space="preserve"> </w:t>
      </w:r>
    </w:p>
    <w:p w14:paraId="7C9B6A6B" w14:textId="578D8D37" w:rsidR="398F38C1" w:rsidRPr="00276BBA" w:rsidRDefault="6F3D3B3D" w:rsidP="3AFEC9EA">
      <w:pPr>
        <w:pStyle w:val="Ttulo4"/>
        <w:shd w:val="clear" w:color="auto" w:fill="FFFFFF" w:themeFill="background1"/>
        <w:spacing w:before="0" w:after="150" w:line="276" w:lineRule="auto"/>
        <w:jc w:val="both"/>
        <w:rPr>
          <w:rFonts w:ascii="Arial" w:hAnsi="Arial" w:cs="Arial"/>
          <w:sz w:val="28"/>
          <w:szCs w:val="28"/>
        </w:rPr>
      </w:pPr>
      <w:r w:rsidRPr="00276BBA">
        <w:rPr>
          <w:rFonts w:ascii="Arial" w:eastAsia="Helvetica" w:hAnsi="Arial" w:cs="Arial"/>
          <w:b/>
          <w:bCs/>
          <w:i w:val="0"/>
          <w:iCs w:val="0"/>
          <w:caps/>
          <w:color w:val="0A4149"/>
          <w:sz w:val="28"/>
          <w:szCs w:val="28"/>
          <w:lang w:val="en-US"/>
        </w:rPr>
        <w:t xml:space="preserve">Enhancing Supply Chain Resilience </w:t>
      </w:r>
    </w:p>
    <w:p w14:paraId="0A45AEA5" w14:textId="784E5D90" w:rsidR="398F38C1" w:rsidRPr="00276BBA" w:rsidRDefault="6F3D3B3D" w:rsidP="3AFEC9EA">
      <w:pPr>
        <w:shd w:val="clear" w:color="auto" w:fill="FFFFFF" w:themeFill="background1"/>
        <w:spacing w:after="150" w:line="276" w:lineRule="auto"/>
        <w:jc w:val="both"/>
        <w:rPr>
          <w:rFonts w:ascii="Arial" w:hAnsi="Arial" w:cs="Arial"/>
        </w:rPr>
      </w:pPr>
      <w:r w:rsidRPr="00276BBA">
        <w:rPr>
          <w:rFonts w:ascii="Arial" w:eastAsia="Encode Sans" w:hAnsi="Arial" w:cs="Arial"/>
          <w:color w:val="333333"/>
          <w:lang w:val="en-US"/>
        </w:rPr>
        <w:t xml:space="preserve">Closely related to the above, circular economy practices contribute to </w:t>
      </w:r>
      <w:r w:rsidRPr="00276BBA">
        <w:rPr>
          <w:rFonts w:ascii="Arial" w:eastAsia="Encode Sans" w:hAnsi="Arial" w:cs="Arial"/>
          <w:b/>
          <w:bCs/>
          <w:color w:val="333333"/>
          <w:lang w:val="en-US"/>
        </w:rPr>
        <w:t>more resilient supply chains</w:t>
      </w:r>
      <w:r w:rsidRPr="00276BBA">
        <w:rPr>
          <w:rFonts w:ascii="Arial" w:eastAsia="Encode Sans" w:hAnsi="Arial" w:cs="Arial"/>
          <w:color w:val="333333"/>
          <w:lang w:val="en-US"/>
        </w:rPr>
        <w:t xml:space="preserve"> by reducing reliance on finite resources and minimizing exposure to global market shocks. By fostering local sourcing and promoting the use of secondary materials, businesses can achieve greater stability and predictability in their supply chains. </w:t>
      </w:r>
    </w:p>
    <w:p w14:paraId="483A3389" w14:textId="7519718D" w:rsidR="398F38C1" w:rsidRPr="00276BBA" w:rsidRDefault="6F3D3B3D" w:rsidP="3AFEC9EA">
      <w:pPr>
        <w:shd w:val="clear" w:color="auto" w:fill="FFFFFF" w:themeFill="background1"/>
        <w:spacing w:after="150" w:line="276" w:lineRule="auto"/>
        <w:jc w:val="both"/>
        <w:rPr>
          <w:rFonts w:ascii="Arial" w:hAnsi="Arial" w:cs="Arial"/>
        </w:rPr>
      </w:pPr>
      <w:r w:rsidRPr="00276BBA">
        <w:rPr>
          <w:rFonts w:ascii="Arial" w:eastAsia="Encode Sans" w:hAnsi="Arial" w:cs="Arial"/>
          <w:color w:val="333333"/>
          <w:lang w:val="en-US"/>
        </w:rPr>
        <w:t xml:space="preserve"> </w:t>
      </w:r>
    </w:p>
    <w:p w14:paraId="13C3DB16" w14:textId="28330BF1" w:rsidR="398F38C1" w:rsidRPr="00276BBA" w:rsidRDefault="6F3D3B3D" w:rsidP="3AFEC9EA">
      <w:pPr>
        <w:pStyle w:val="Ttulo4"/>
        <w:shd w:val="clear" w:color="auto" w:fill="FFFFFF" w:themeFill="background1"/>
        <w:spacing w:before="0" w:after="150" w:line="276" w:lineRule="auto"/>
        <w:jc w:val="both"/>
        <w:rPr>
          <w:rFonts w:ascii="Arial" w:hAnsi="Arial" w:cs="Arial"/>
          <w:sz w:val="28"/>
          <w:szCs w:val="28"/>
        </w:rPr>
      </w:pPr>
      <w:r w:rsidRPr="00276BBA">
        <w:rPr>
          <w:rFonts w:ascii="Arial" w:eastAsia="Helvetica" w:hAnsi="Arial" w:cs="Arial"/>
          <w:b/>
          <w:bCs/>
          <w:i w:val="0"/>
          <w:iCs w:val="0"/>
          <w:caps/>
          <w:color w:val="0A4149"/>
          <w:sz w:val="28"/>
          <w:szCs w:val="28"/>
          <w:lang w:val="en-US"/>
        </w:rPr>
        <w:t xml:space="preserve">Cost Savings and Business Efficiency </w:t>
      </w:r>
    </w:p>
    <w:p w14:paraId="2BD24918" w14:textId="69BC313E" w:rsidR="398F38C1" w:rsidRPr="00276BBA" w:rsidRDefault="6F3D3B3D" w:rsidP="3AFEC9EA">
      <w:pPr>
        <w:shd w:val="clear" w:color="auto" w:fill="FFFFFF" w:themeFill="background1"/>
        <w:spacing w:after="150" w:line="276" w:lineRule="auto"/>
        <w:jc w:val="both"/>
        <w:rPr>
          <w:rFonts w:ascii="Arial" w:hAnsi="Arial" w:cs="Arial"/>
        </w:rPr>
      </w:pPr>
      <w:r w:rsidRPr="00276BBA">
        <w:rPr>
          <w:rFonts w:ascii="Arial" w:eastAsia="Encode Sans" w:hAnsi="Arial" w:cs="Arial"/>
          <w:color w:val="333333"/>
          <w:lang w:val="en-US"/>
        </w:rPr>
        <w:t xml:space="preserve">If what we’re interested in are the economic benefits for businesses, it’s also important to know that adopting circular economy principles can lead to </w:t>
      </w:r>
      <w:r w:rsidRPr="00276BBA">
        <w:rPr>
          <w:rFonts w:ascii="Arial" w:eastAsia="Encode Sans" w:hAnsi="Arial" w:cs="Arial"/>
          <w:b/>
          <w:bCs/>
          <w:color w:val="333333"/>
          <w:lang w:val="en-US"/>
        </w:rPr>
        <w:t>significant cost savings for businesses</w:t>
      </w:r>
      <w:r w:rsidRPr="00276BBA">
        <w:rPr>
          <w:rFonts w:ascii="Arial" w:eastAsia="Encode Sans" w:hAnsi="Arial" w:cs="Arial"/>
          <w:color w:val="333333"/>
          <w:lang w:val="en-US"/>
        </w:rPr>
        <w:t xml:space="preserve">. For instance, reducing packaging waste and improving recycling processes can decrease production costs and enhance operational efficiency. Additionally, businesses that embrace circular models often gain </w:t>
      </w:r>
      <w:r w:rsidRPr="00276BBA">
        <w:rPr>
          <w:rFonts w:ascii="Arial" w:eastAsia="Encode Sans" w:hAnsi="Arial" w:cs="Arial"/>
          <w:b/>
          <w:bCs/>
          <w:color w:val="333333"/>
          <w:lang w:val="en-US"/>
        </w:rPr>
        <w:t>reputational benefits</w:t>
      </w:r>
      <w:r w:rsidRPr="00276BBA">
        <w:rPr>
          <w:rFonts w:ascii="Arial" w:eastAsia="Encode Sans" w:hAnsi="Arial" w:cs="Arial"/>
          <w:color w:val="333333"/>
          <w:lang w:val="en-US"/>
        </w:rPr>
        <w:t xml:space="preserve"> and are better positioned to comply with emerging regulatory pressures. </w:t>
      </w:r>
    </w:p>
    <w:p w14:paraId="3334EBCB" w14:textId="4C4BD6FE" w:rsidR="398F38C1" w:rsidRPr="00276BBA" w:rsidRDefault="6F3D3B3D" w:rsidP="3AFEC9EA">
      <w:pPr>
        <w:shd w:val="clear" w:color="auto" w:fill="FFFFFF" w:themeFill="background1"/>
        <w:spacing w:after="150" w:line="276" w:lineRule="auto"/>
        <w:jc w:val="both"/>
        <w:rPr>
          <w:rFonts w:ascii="Arial" w:hAnsi="Arial" w:cs="Arial"/>
          <w:sz w:val="28"/>
          <w:szCs w:val="28"/>
        </w:rPr>
      </w:pPr>
      <w:r w:rsidRPr="00276BBA">
        <w:rPr>
          <w:rFonts w:ascii="Arial" w:eastAsia="Encode Sans" w:hAnsi="Arial" w:cs="Arial"/>
          <w:color w:val="333333"/>
          <w:lang w:val="en-US"/>
        </w:rPr>
        <w:t xml:space="preserve"> </w:t>
      </w:r>
    </w:p>
    <w:p w14:paraId="0CCC667D" w14:textId="71748CDB" w:rsidR="398F38C1" w:rsidRPr="00276BBA" w:rsidRDefault="6F3D3B3D" w:rsidP="3AFEC9EA">
      <w:pPr>
        <w:pStyle w:val="Ttulo4"/>
        <w:shd w:val="clear" w:color="auto" w:fill="FFFFFF" w:themeFill="background1"/>
        <w:spacing w:before="0" w:after="150" w:line="276" w:lineRule="auto"/>
        <w:jc w:val="both"/>
        <w:rPr>
          <w:rFonts w:ascii="Arial" w:hAnsi="Arial" w:cs="Arial"/>
          <w:sz w:val="28"/>
          <w:szCs w:val="28"/>
        </w:rPr>
      </w:pPr>
      <w:r w:rsidRPr="00276BBA">
        <w:rPr>
          <w:rFonts w:ascii="Arial" w:eastAsia="Helvetica" w:hAnsi="Arial" w:cs="Arial"/>
          <w:b/>
          <w:bCs/>
          <w:i w:val="0"/>
          <w:iCs w:val="0"/>
          <w:caps/>
          <w:color w:val="0A4149"/>
          <w:sz w:val="28"/>
          <w:szCs w:val="28"/>
          <w:lang w:val="en-US"/>
        </w:rPr>
        <w:t xml:space="preserve">Economic Growth and Job Creation </w:t>
      </w:r>
    </w:p>
    <w:p w14:paraId="52474364" w14:textId="49189356" w:rsidR="398F38C1" w:rsidRPr="00276BBA" w:rsidRDefault="6F3D3B3D" w:rsidP="3AFEC9EA">
      <w:pPr>
        <w:shd w:val="clear" w:color="auto" w:fill="FFFFFF" w:themeFill="background1"/>
        <w:spacing w:after="150" w:line="276" w:lineRule="auto"/>
        <w:jc w:val="both"/>
        <w:rPr>
          <w:rFonts w:ascii="Arial" w:hAnsi="Arial" w:cs="Arial"/>
        </w:rPr>
      </w:pPr>
      <w:r w:rsidRPr="00276BBA">
        <w:rPr>
          <w:rFonts w:ascii="Arial" w:eastAsia="Encode Sans" w:hAnsi="Arial" w:cs="Arial"/>
          <w:color w:val="333333"/>
          <w:lang w:val="en-US"/>
        </w:rPr>
        <w:t xml:space="preserve">But beyond the environmental aspect and the economic benefits for businesses, the circular economy also brings </w:t>
      </w:r>
      <w:r w:rsidRPr="00276BBA">
        <w:rPr>
          <w:rFonts w:ascii="Arial" w:eastAsia="Encode Sans" w:hAnsi="Arial" w:cs="Arial"/>
          <w:b/>
          <w:bCs/>
          <w:color w:val="333333"/>
          <w:lang w:val="en-US"/>
        </w:rPr>
        <w:t>social benefits</w:t>
      </w:r>
      <w:r w:rsidRPr="00276BBA">
        <w:rPr>
          <w:rFonts w:ascii="Arial" w:eastAsia="Encode Sans" w:hAnsi="Arial" w:cs="Arial"/>
          <w:color w:val="333333"/>
          <w:lang w:val="en-US"/>
        </w:rPr>
        <w:t xml:space="preserve"> for us as individuals. Implementing this model has the potential to</w:t>
      </w:r>
      <w:r w:rsidRPr="00276BBA">
        <w:rPr>
          <w:rFonts w:ascii="Arial" w:eastAsia="Encode Sans" w:hAnsi="Arial" w:cs="Arial"/>
          <w:b/>
          <w:bCs/>
          <w:color w:val="333333"/>
          <w:lang w:val="en-US"/>
        </w:rPr>
        <w:t xml:space="preserve"> boost the EU’s GDP by an additional 0.5% by 2030.</w:t>
      </w:r>
      <w:r w:rsidRPr="00276BBA">
        <w:rPr>
          <w:rFonts w:ascii="Arial" w:eastAsia="Encode Sans" w:hAnsi="Arial" w:cs="Arial"/>
          <w:color w:val="333333"/>
          <w:lang w:val="en-US"/>
        </w:rPr>
        <w:t xml:space="preserve"> This growth is attributed to increased competitiveness, </w:t>
      </w:r>
      <w:r w:rsidRPr="00276BBA">
        <w:rPr>
          <w:rFonts w:ascii="Arial" w:eastAsia="Encode Sans" w:hAnsi="Arial" w:cs="Arial"/>
          <w:b/>
          <w:bCs/>
          <w:color w:val="333333"/>
          <w:lang w:val="en-US"/>
        </w:rPr>
        <w:t>innovation</w:t>
      </w:r>
      <w:r w:rsidRPr="00276BBA">
        <w:rPr>
          <w:rFonts w:ascii="Arial" w:eastAsia="Encode Sans" w:hAnsi="Arial" w:cs="Arial"/>
          <w:color w:val="333333"/>
          <w:lang w:val="en-US"/>
        </w:rPr>
        <w:t xml:space="preserve">, and the development of new business models. Furthermore, the transition is expected to create approximately </w:t>
      </w:r>
      <w:r w:rsidRPr="00276BBA">
        <w:rPr>
          <w:rFonts w:ascii="Arial" w:eastAsia="Encode Sans" w:hAnsi="Arial" w:cs="Arial"/>
          <w:b/>
          <w:bCs/>
          <w:color w:val="333333"/>
          <w:lang w:val="en-US"/>
        </w:rPr>
        <w:t>700,000 new jobs</w:t>
      </w:r>
      <w:r w:rsidRPr="00276BBA">
        <w:rPr>
          <w:rFonts w:ascii="Arial" w:eastAsia="Encode Sans" w:hAnsi="Arial" w:cs="Arial"/>
          <w:color w:val="333333"/>
          <w:lang w:val="en-US"/>
        </w:rPr>
        <w:t xml:space="preserve"> across the EU by 2030, particularly in sectors like recycling, repair, and product redesign. </w:t>
      </w:r>
      <w:hyperlink r:id="rId14">
        <w:r w:rsidRPr="00276BBA">
          <w:rPr>
            <w:rStyle w:val="Hipervnculo"/>
            <w:rFonts w:ascii="Arial" w:eastAsia="Encode Sans" w:hAnsi="Arial" w:cs="Arial"/>
            <w:color w:val="028287"/>
            <w:lang w:val="en-US"/>
          </w:rPr>
          <w:t>(</w:t>
        </w:r>
        <w:r w:rsidRPr="00276BBA">
          <w:rPr>
            <w:rStyle w:val="Hipervnculo"/>
            <w:rFonts w:ascii="Arial" w:eastAsia="Encode Sans" w:hAnsi="Arial" w:cs="Arial"/>
            <w:i/>
            <w:iCs/>
            <w:color w:val="028287"/>
            <w:lang w:val="en-US"/>
          </w:rPr>
          <w:t>Circular Economy: Definition, Importance and Benefits | Topics | European Parliament</w:t>
        </w:r>
        <w:r w:rsidRPr="00276BBA">
          <w:rPr>
            <w:rStyle w:val="Hipervnculo"/>
            <w:rFonts w:ascii="Arial" w:eastAsia="Encode Sans" w:hAnsi="Arial" w:cs="Arial"/>
            <w:color w:val="028287"/>
            <w:lang w:val="en-US"/>
          </w:rPr>
          <w:t>, n.d.)</w:t>
        </w:r>
      </w:hyperlink>
      <w:hyperlink r:id="rId15">
        <w:r w:rsidRPr="00276BBA">
          <w:rPr>
            <w:rStyle w:val="Hipervnculo"/>
            <w:rFonts w:ascii="Arial" w:eastAsia="Encode Sans" w:hAnsi="Arial" w:cs="Arial"/>
            <w:color w:val="028287"/>
            <w:lang w:val="en-US"/>
          </w:rPr>
          <w:t xml:space="preserve"> </w:t>
        </w:r>
      </w:hyperlink>
    </w:p>
    <w:p w14:paraId="734A626B" w14:textId="669FE9A8" w:rsidR="398F38C1" w:rsidRPr="00276BBA" w:rsidRDefault="6F3D3B3D" w:rsidP="3AFEC9EA">
      <w:pPr>
        <w:shd w:val="clear" w:color="auto" w:fill="FFFFFF" w:themeFill="background1"/>
        <w:spacing w:after="150" w:line="276" w:lineRule="auto"/>
        <w:jc w:val="both"/>
        <w:rPr>
          <w:rFonts w:ascii="Arial" w:hAnsi="Arial" w:cs="Arial"/>
        </w:rPr>
      </w:pPr>
      <w:r w:rsidRPr="00276BBA">
        <w:rPr>
          <w:rFonts w:ascii="Arial" w:eastAsia="Encode Sans" w:hAnsi="Arial" w:cs="Arial"/>
          <w:color w:val="333333"/>
          <w:lang w:val="en-US"/>
        </w:rPr>
        <w:lastRenderedPageBreak/>
        <w:t xml:space="preserve"> </w:t>
      </w:r>
    </w:p>
    <w:p w14:paraId="2D49A8D2" w14:textId="3EA96CDE" w:rsidR="398F38C1" w:rsidRPr="00276BBA" w:rsidRDefault="6F3D3B3D" w:rsidP="00276BBA">
      <w:pPr>
        <w:shd w:val="clear" w:color="auto" w:fill="FFFFFF" w:themeFill="background1"/>
        <w:spacing w:after="150" w:line="276" w:lineRule="auto"/>
        <w:jc w:val="center"/>
        <w:rPr>
          <w:rFonts w:ascii="Arial" w:hAnsi="Arial" w:cs="Arial"/>
        </w:rPr>
      </w:pPr>
      <w:r w:rsidRPr="00276BBA">
        <w:rPr>
          <w:rFonts w:ascii="Arial" w:hAnsi="Arial" w:cs="Arial"/>
          <w:noProof/>
        </w:rPr>
        <w:drawing>
          <wp:inline distT="0" distB="0" distL="0" distR="0" wp14:anchorId="2530506B" wp14:editId="0D0240B0">
            <wp:extent cx="4000500" cy="2667000"/>
            <wp:effectExtent l="0" t="0" r="0" b="0"/>
            <wp:docPr id="271661058" name="drawing" title="Garbage Containers with Recycling Only Sign · Free Stock Ph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1661058" name="Picture 271661058"/>
                    <pic:cNvPicPr/>
                  </pic:nvPicPr>
                  <pic:blipFill>
                    <a:blip r:embed="rId16">
                      <a:extLst>
                        <a:ext uri="{28A0092B-C50C-407E-A947-70E740481C1C}">
                          <a14:useLocalDpi xmlns:a14="http://schemas.microsoft.com/office/drawing/2010/main"/>
                        </a:ext>
                      </a:extLst>
                    </a:blip>
                    <a:stretch>
                      <a:fillRect/>
                    </a:stretch>
                  </pic:blipFill>
                  <pic:spPr>
                    <a:xfrm>
                      <a:off x="0" y="0"/>
                      <a:ext cx="4000500" cy="2667000"/>
                    </a:xfrm>
                    <a:prstGeom prst="rect">
                      <a:avLst/>
                    </a:prstGeom>
                  </pic:spPr>
                </pic:pic>
              </a:graphicData>
            </a:graphic>
          </wp:inline>
        </w:drawing>
      </w:r>
    </w:p>
    <w:p w14:paraId="0956301F" w14:textId="55F2521E" w:rsidR="398F38C1" w:rsidRPr="00276BBA" w:rsidRDefault="6F3D3B3D" w:rsidP="3AFEC9EA">
      <w:pPr>
        <w:shd w:val="clear" w:color="auto" w:fill="FFFFFF" w:themeFill="background1"/>
        <w:spacing w:after="150" w:line="276" w:lineRule="auto"/>
        <w:jc w:val="center"/>
        <w:rPr>
          <w:rFonts w:ascii="Arial" w:hAnsi="Arial" w:cs="Arial"/>
          <w:sz w:val="20"/>
          <w:szCs w:val="20"/>
        </w:rPr>
      </w:pPr>
      <w:r w:rsidRPr="00276BBA">
        <w:rPr>
          <w:rFonts w:ascii="Arial" w:eastAsia="Encode Sans" w:hAnsi="Arial" w:cs="Arial"/>
          <w:i/>
          <w:iCs/>
          <w:color w:val="333333"/>
          <w:sz w:val="20"/>
          <w:szCs w:val="20"/>
          <w:lang w:val="en-US"/>
        </w:rPr>
        <w:t>Photo by Robert So (Pexels), licensed under CC0</w:t>
      </w:r>
    </w:p>
    <w:p w14:paraId="06A7B996" w14:textId="77794F3A" w:rsidR="398F38C1" w:rsidRPr="00276BBA" w:rsidRDefault="6F3D3B3D" w:rsidP="3AFEC9EA">
      <w:pPr>
        <w:shd w:val="clear" w:color="auto" w:fill="FFFFFF" w:themeFill="background1"/>
        <w:spacing w:after="150" w:line="276" w:lineRule="auto"/>
        <w:jc w:val="both"/>
        <w:rPr>
          <w:rFonts w:ascii="Arial" w:hAnsi="Arial" w:cs="Arial"/>
        </w:rPr>
      </w:pPr>
      <w:r w:rsidRPr="00276BBA">
        <w:rPr>
          <w:rFonts w:ascii="Arial" w:eastAsia="Encode Sans" w:hAnsi="Arial" w:cs="Arial"/>
          <w:color w:val="333333"/>
          <w:lang w:val="en-US"/>
        </w:rPr>
        <w:t xml:space="preserve"> </w:t>
      </w:r>
    </w:p>
    <w:p w14:paraId="486D441D" w14:textId="2CFC9C50" w:rsidR="398F38C1" w:rsidRPr="00276BBA" w:rsidRDefault="6F3D3B3D" w:rsidP="3AFEC9EA">
      <w:pPr>
        <w:shd w:val="clear" w:color="auto" w:fill="FFFFFF" w:themeFill="background1"/>
        <w:spacing w:after="150" w:line="276" w:lineRule="auto"/>
        <w:jc w:val="both"/>
        <w:rPr>
          <w:rFonts w:ascii="Arial" w:hAnsi="Arial" w:cs="Arial"/>
        </w:rPr>
      </w:pPr>
      <w:r w:rsidRPr="00276BBA">
        <w:rPr>
          <w:rFonts w:ascii="Arial" w:eastAsia="Encode Sans" w:hAnsi="Arial" w:cs="Arial"/>
          <w:color w:val="333333"/>
          <w:lang w:val="en-US"/>
        </w:rPr>
        <w:t>All in all, the real-world impact of implementing a circular economy is far-reaching — from reducing emissions and conserving resources to boosting economic resilience and social well-being. These benefits are not abstract; they translate into concrete improvements in how we produce, consume, and live. One of the clearest areas where this transformation can be seen — and urgently needed — is</w:t>
      </w:r>
      <w:r w:rsidRPr="00276BBA">
        <w:rPr>
          <w:rFonts w:ascii="Arial" w:eastAsia="Encode Sans" w:hAnsi="Arial" w:cs="Arial"/>
          <w:b/>
          <w:bCs/>
          <w:color w:val="333333"/>
          <w:lang w:val="en-US"/>
        </w:rPr>
        <w:t xml:space="preserve"> food packaging.</w:t>
      </w:r>
      <w:r w:rsidRPr="00276BBA">
        <w:rPr>
          <w:rFonts w:ascii="Arial" w:eastAsia="Encode Sans" w:hAnsi="Arial" w:cs="Arial"/>
          <w:color w:val="333333"/>
          <w:lang w:val="en-US"/>
        </w:rPr>
        <w:t xml:space="preserve"> Let’s explore how a circular approach is reshaping this everyday essential. </w:t>
      </w:r>
    </w:p>
    <w:p w14:paraId="37068121" w14:textId="3089E563" w:rsidR="398F38C1" w:rsidRPr="00276BBA" w:rsidRDefault="6F3D3B3D" w:rsidP="3AFEC9EA">
      <w:pPr>
        <w:shd w:val="clear" w:color="auto" w:fill="FFFFFF" w:themeFill="background1"/>
        <w:spacing w:after="150" w:line="276" w:lineRule="auto"/>
        <w:jc w:val="both"/>
        <w:rPr>
          <w:rFonts w:ascii="Arial" w:hAnsi="Arial" w:cs="Arial"/>
        </w:rPr>
      </w:pPr>
      <w:r w:rsidRPr="00276BBA">
        <w:rPr>
          <w:rFonts w:ascii="Arial" w:eastAsia="Encode Sans" w:hAnsi="Arial" w:cs="Arial"/>
          <w:color w:val="333333"/>
          <w:lang w:val="en-US"/>
        </w:rPr>
        <w:t xml:space="preserve"> </w:t>
      </w:r>
    </w:p>
    <w:p w14:paraId="2978B9CC" w14:textId="190DFACE" w:rsidR="398F38C1" w:rsidRPr="00276BBA" w:rsidRDefault="6F3D3B3D" w:rsidP="3AFEC9EA">
      <w:pPr>
        <w:pStyle w:val="Ttulo3"/>
        <w:shd w:val="clear" w:color="auto" w:fill="FFFFFF" w:themeFill="background1"/>
        <w:spacing w:before="0" w:after="150" w:line="276" w:lineRule="auto"/>
        <w:jc w:val="both"/>
        <w:rPr>
          <w:rFonts w:ascii="Arial" w:hAnsi="Arial" w:cs="Arial"/>
        </w:rPr>
      </w:pPr>
      <w:r w:rsidRPr="00276BBA">
        <w:rPr>
          <w:rFonts w:ascii="Arial" w:eastAsia="Helvetica" w:hAnsi="Arial" w:cs="Arial"/>
          <w:b/>
          <w:bCs/>
          <w:caps/>
          <w:color w:val="0A4149"/>
          <w:lang w:val="en-US"/>
        </w:rPr>
        <w:t xml:space="preserve">A New Vision for Food Packaging </w:t>
      </w:r>
    </w:p>
    <w:p w14:paraId="2D969FCA" w14:textId="3C2B4638" w:rsidR="398F38C1" w:rsidRPr="00276BBA" w:rsidRDefault="6F3D3B3D" w:rsidP="3AFEC9EA">
      <w:pPr>
        <w:shd w:val="clear" w:color="auto" w:fill="FFFFFF" w:themeFill="background1"/>
        <w:spacing w:after="150" w:line="276" w:lineRule="auto"/>
        <w:jc w:val="both"/>
        <w:rPr>
          <w:rFonts w:ascii="Arial" w:eastAsia="Encode Sans" w:hAnsi="Arial" w:cs="Arial"/>
          <w:color w:val="333333"/>
          <w:lang w:val="en-US"/>
        </w:rPr>
      </w:pPr>
      <w:r w:rsidRPr="00276BBA">
        <w:rPr>
          <w:rFonts w:ascii="Arial" w:eastAsia="Encode Sans" w:hAnsi="Arial" w:cs="Arial"/>
          <w:color w:val="333333"/>
          <w:lang w:val="en-US"/>
        </w:rPr>
        <w:t xml:space="preserve">Rather than starting from scratch every time we open a new container or unwrap a snack, the circular approach imagines a system where packaging has a lifecycle beyond its initial use. This includes refillable containers, bulk purchase systems, monomaterial packaging that can be easily recycled, and compostable options for harder-to-recycle formats.  </w:t>
      </w:r>
    </w:p>
    <w:p w14:paraId="2D894138" w14:textId="220A5A8A" w:rsidR="398F38C1" w:rsidRPr="00276BBA" w:rsidRDefault="6F3D3B3D" w:rsidP="3AFEC9EA">
      <w:pPr>
        <w:shd w:val="clear" w:color="auto" w:fill="FFFFFF" w:themeFill="background1"/>
        <w:spacing w:after="150" w:line="276" w:lineRule="auto"/>
        <w:jc w:val="both"/>
        <w:rPr>
          <w:rFonts w:ascii="Arial" w:hAnsi="Arial" w:cs="Arial"/>
        </w:rPr>
      </w:pPr>
      <w:r w:rsidRPr="00276BBA">
        <w:rPr>
          <w:rFonts w:ascii="Arial" w:eastAsia="Encode Sans" w:hAnsi="Arial" w:cs="Arial"/>
          <w:color w:val="333333"/>
          <w:lang w:val="en-US"/>
        </w:rPr>
        <w:t xml:space="preserve">By implementing these solutions, food packaging can become part of a closed-loop system where waste is minimized, and value is retained. Some businesses are already piloting refill stations and reusable delivery systems. The growing availability of these alternatives proves that a more circular food packaging system isn’t just aspirational — it’s happening now. </w:t>
      </w:r>
    </w:p>
    <w:p w14:paraId="369B0456" w14:textId="40F990BB" w:rsidR="398F38C1" w:rsidRPr="00276BBA" w:rsidRDefault="6F3D3B3D" w:rsidP="3AFEC9EA">
      <w:pPr>
        <w:shd w:val="clear" w:color="auto" w:fill="FFFFFF" w:themeFill="background1"/>
        <w:spacing w:after="150" w:line="276" w:lineRule="auto"/>
        <w:jc w:val="both"/>
        <w:rPr>
          <w:rFonts w:ascii="Arial" w:hAnsi="Arial" w:cs="Arial"/>
        </w:rPr>
      </w:pPr>
      <w:r w:rsidRPr="00276BBA">
        <w:rPr>
          <w:rFonts w:ascii="Arial" w:eastAsia="Encode Sans" w:hAnsi="Arial" w:cs="Arial"/>
          <w:color w:val="333333"/>
          <w:lang w:val="en-US"/>
        </w:rPr>
        <w:t xml:space="preserve"> </w:t>
      </w:r>
    </w:p>
    <w:p w14:paraId="2AE5A485" w14:textId="1F93EF37" w:rsidR="398F38C1" w:rsidRPr="00276BBA" w:rsidRDefault="6F3D3B3D" w:rsidP="00276BBA">
      <w:pPr>
        <w:shd w:val="clear" w:color="auto" w:fill="FFFFFF" w:themeFill="background1"/>
        <w:spacing w:after="150" w:line="276" w:lineRule="auto"/>
        <w:jc w:val="center"/>
        <w:rPr>
          <w:rFonts w:ascii="Arial" w:hAnsi="Arial" w:cs="Arial"/>
        </w:rPr>
      </w:pPr>
      <w:r w:rsidRPr="00276BBA">
        <w:rPr>
          <w:rFonts w:ascii="Arial" w:hAnsi="Arial" w:cs="Arial"/>
          <w:noProof/>
        </w:rPr>
        <w:lastRenderedPageBreak/>
        <w:drawing>
          <wp:inline distT="0" distB="0" distL="0" distR="0" wp14:anchorId="449E27F1" wp14:editId="5692F866">
            <wp:extent cx="4048125" cy="3038475"/>
            <wp:effectExtent l="0" t="0" r="0" b="0"/>
            <wp:docPr id="1955436332" name="drawing" title="File:Refill station 280.jpg - Wikimedia Comm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5436332" name="Picture 1955436332"/>
                    <pic:cNvPicPr/>
                  </pic:nvPicPr>
                  <pic:blipFill>
                    <a:blip r:embed="rId17">
                      <a:extLst>
                        <a:ext uri="{28A0092B-C50C-407E-A947-70E740481C1C}">
                          <a14:useLocalDpi xmlns:a14="http://schemas.microsoft.com/office/drawing/2010/main"/>
                        </a:ext>
                      </a:extLst>
                    </a:blip>
                    <a:stretch>
                      <a:fillRect/>
                    </a:stretch>
                  </pic:blipFill>
                  <pic:spPr>
                    <a:xfrm>
                      <a:off x="0" y="0"/>
                      <a:ext cx="4048125" cy="3038475"/>
                    </a:xfrm>
                    <a:prstGeom prst="rect">
                      <a:avLst/>
                    </a:prstGeom>
                  </pic:spPr>
                </pic:pic>
              </a:graphicData>
            </a:graphic>
          </wp:inline>
        </w:drawing>
      </w:r>
    </w:p>
    <w:p w14:paraId="5D738AFD" w14:textId="6B50776C" w:rsidR="398F38C1" w:rsidRPr="00276BBA" w:rsidRDefault="6F3D3B3D" w:rsidP="3AFEC9EA">
      <w:pPr>
        <w:shd w:val="clear" w:color="auto" w:fill="FFFFFF" w:themeFill="background1"/>
        <w:spacing w:after="150" w:line="276" w:lineRule="auto"/>
        <w:jc w:val="center"/>
        <w:rPr>
          <w:rFonts w:ascii="Arial" w:hAnsi="Arial" w:cs="Arial"/>
          <w:sz w:val="20"/>
          <w:szCs w:val="20"/>
        </w:rPr>
      </w:pPr>
      <w:r w:rsidRPr="00276BBA">
        <w:rPr>
          <w:rFonts w:ascii="Arial" w:eastAsia="Encode Sans" w:hAnsi="Arial" w:cs="Arial"/>
          <w:i/>
          <w:iCs/>
          <w:color w:val="333333"/>
          <w:sz w:val="20"/>
          <w:szCs w:val="20"/>
          <w:lang w:val="en-US"/>
        </w:rPr>
        <w:t xml:space="preserve">Photo by </w:t>
      </w:r>
      <w:hyperlink r:id="rId18">
        <w:r w:rsidRPr="00276BBA">
          <w:rPr>
            <w:rStyle w:val="Hipervnculo"/>
            <w:rFonts w:ascii="Arial" w:eastAsia="Encode Sans" w:hAnsi="Arial" w:cs="Arial"/>
            <w:i/>
            <w:iCs/>
            <w:color w:val="028287"/>
            <w:sz w:val="20"/>
            <w:szCs w:val="20"/>
            <w:lang w:val="en-US"/>
          </w:rPr>
          <w:t>Wikimedia Commons</w:t>
        </w:r>
      </w:hyperlink>
      <w:r w:rsidRPr="00276BBA">
        <w:rPr>
          <w:rFonts w:ascii="Arial" w:eastAsia="Encode Sans" w:hAnsi="Arial" w:cs="Arial"/>
          <w:i/>
          <w:iCs/>
          <w:color w:val="333333"/>
          <w:sz w:val="20"/>
          <w:szCs w:val="20"/>
          <w:lang w:val="en-US"/>
        </w:rPr>
        <w:t>, licensed under CC BY-SA 4.0</w:t>
      </w:r>
    </w:p>
    <w:p w14:paraId="3C03FF97" w14:textId="0F2C8B75" w:rsidR="398F38C1" w:rsidRPr="00276BBA" w:rsidRDefault="6F3D3B3D" w:rsidP="3AFEC9EA">
      <w:pPr>
        <w:shd w:val="clear" w:color="auto" w:fill="FFFFFF" w:themeFill="background1"/>
        <w:spacing w:after="150" w:line="276" w:lineRule="auto"/>
        <w:jc w:val="both"/>
        <w:rPr>
          <w:rFonts w:ascii="Arial" w:hAnsi="Arial" w:cs="Arial"/>
        </w:rPr>
      </w:pPr>
      <w:r w:rsidRPr="00276BBA">
        <w:rPr>
          <w:rFonts w:ascii="Arial" w:eastAsia="Encode Sans" w:hAnsi="Arial" w:cs="Arial"/>
          <w:color w:val="333333"/>
          <w:lang w:val="en-US"/>
        </w:rPr>
        <w:t xml:space="preserve"> </w:t>
      </w:r>
    </w:p>
    <w:p w14:paraId="69DD9F21" w14:textId="7CC84820" w:rsidR="398F38C1" w:rsidRPr="00276BBA" w:rsidRDefault="6F3D3B3D" w:rsidP="3AFEC9EA">
      <w:pPr>
        <w:pStyle w:val="Ttulo3"/>
        <w:shd w:val="clear" w:color="auto" w:fill="FFFFFF" w:themeFill="background1"/>
        <w:spacing w:before="0" w:after="150" w:line="276" w:lineRule="auto"/>
        <w:jc w:val="both"/>
        <w:rPr>
          <w:rFonts w:ascii="Arial" w:hAnsi="Arial" w:cs="Arial"/>
          <w:sz w:val="24"/>
          <w:szCs w:val="24"/>
        </w:rPr>
      </w:pPr>
      <w:r w:rsidRPr="00276BBA">
        <w:rPr>
          <w:rFonts w:ascii="Arial" w:eastAsia="Helvetica" w:hAnsi="Arial" w:cs="Arial"/>
          <w:b/>
          <w:bCs/>
          <w:caps/>
          <w:color w:val="0A4149"/>
          <w:sz w:val="24"/>
          <w:szCs w:val="24"/>
          <w:lang w:val="en-US"/>
        </w:rPr>
        <w:t xml:space="preserve">What is the EU doing about it? Regulation and Action </w:t>
      </w:r>
    </w:p>
    <w:p w14:paraId="6B0C95A6" w14:textId="04196487" w:rsidR="398F38C1" w:rsidRPr="00276BBA" w:rsidRDefault="6F3D3B3D" w:rsidP="3AFEC9EA">
      <w:pPr>
        <w:shd w:val="clear" w:color="auto" w:fill="FFFFFF" w:themeFill="background1"/>
        <w:spacing w:after="150" w:line="276" w:lineRule="auto"/>
        <w:jc w:val="both"/>
        <w:rPr>
          <w:rFonts w:ascii="Arial" w:hAnsi="Arial" w:cs="Arial"/>
        </w:rPr>
      </w:pPr>
      <w:r w:rsidRPr="00276BBA">
        <w:rPr>
          <w:rFonts w:ascii="Arial" w:eastAsia="Encode Sans" w:hAnsi="Arial" w:cs="Arial"/>
          <w:color w:val="333333"/>
          <w:lang w:val="en-US"/>
        </w:rPr>
        <w:t>The European Union has taken concrete steps to make this shift a reality. The</w:t>
      </w:r>
      <w:r w:rsidRPr="00276BBA">
        <w:rPr>
          <w:rFonts w:ascii="Arial" w:eastAsia="Encode Sans" w:hAnsi="Arial" w:cs="Arial"/>
          <w:b/>
          <w:bCs/>
          <w:color w:val="333333"/>
          <w:lang w:val="en-US"/>
        </w:rPr>
        <w:t xml:space="preserve"> Packaging and Packaging Waste Regulation (PPWR)</w:t>
      </w:r>
      <w:r w:rsidRPr="00276BBA">
        <w:rPr>
          <w:rFonts w:ascii="Arial" w:eastAsia="Encode Sans" w:hAnsi="Arial" w:cs="Arial"/>
          <w:color w:val="333333"/>
          <w:lang w:val="en-US"/>
        </w:rPr>
        <w:t xml:space="preserve">, adopted in 2025, requires that all packaging in the EU be recyclable or reusable by 2030. The regulation also establishes mandatory recycled content targets and sets a path to reduce unnecessary packaging volume. </w:t>
      </w:r>
      <w:hyperlink r:id="rId19">
        <w:r w:rsidRPr="00276BBA">
          <w:rPr>
            <w:rStyle w:val="Hipervnculo"/>
            <w:rFonts w:ascii="Arial" w:eastAsia="Encode Sans" w:hAnsi="Arial" w:cs="Arial"/>
            <w:color w:val="028287"/>
            <w:lang w:val="en-US"/>
          </w:rPr>
          <w:t>(</w:t>
        </w:r>
        <w:proofErr w:type="gramStart"/>
        <w:r w:rsidRPr="00276BBA">
          <w:rPr>
            <w:rStyle w:val="Hipervnculo"/>
            <w:rFonts w:ascii="Arial" w:eastAsia="Encode Sans" w:hAnsi="Arial" w:cs="Arial"/>
            <w:i/>
            <w:iCs/>
            <w:color w:val="028287"/>
            <w:lang w:val="en-US"/>
          </w:rPr>
          <w:t>Packaging</w:t>
        </w:r>
        <w:proofErr w:type="gramEnd"/>
        <w:r w:rsidRPr="00276BBA">
          <w:rPr>
            <w:rStyle w:val="Hipervnculo"/>
            <w:rFonts w:ascii="Arial" w:eastAsia="Encode Sans" w:hAnsi="Arial" w:cs="Arial"/>
            <w:i/>
            <w:iCs/>
            <w:color w:val="028287"/>
            <w:lang w:val="en-US"/>
          </w:rPr>
          <w:t xml:space="preserve"> Waste</w:t>
        </w:r>
        <w:r w:rsidRPr="00276BBA">
          <w:rPr>
            <w:rStyle w:val="Hipervnculo"/>
            <w:rFonts w:ascii="Arial" w:eastAsia="Encode Sans" w:hAnsi="Arial" w:cs="Arial"/>
            <w:color w:val="028287"/>
            <w:lang w:val="en-US"/>
          </w:rPr>
          <w:t>, 2025)</w:t>
        </w:r>
      </w:hyperlink>
      <w:r w:rsidRPr="00276BBA">
        <w:rPr>
          <w:rFonts w:ascii="Arial" w:eastAsia="Encode Sans" w:hAnsi="Arial" w:cs="Arial"/>
          <w:color w:val="333333"/>
          <w:lang w:val="en-US"/>
        </w:rPr>
        <w:t xml:space="preserve"> </w:t>
      </w:r>
    </w:p>
    <w:p w14:paraId="78352F0D" w14:textId="66F149E7" w:rsidR="398F38C1" w:rsidRPr="00276BBA" w:rsidRDefault="6F3D3B3D" w:rsidP="3AFEC9EA">
      <w:pPr>
        <w:shd w:val="clear" w:color="auto" w:fill="FFFFFF" w:themeFill="background1"/>
        <w:spacing w:after="150" w:line="276" w:lineRule="auto"/>
        <w:jc w:val="both"/>
        <w:rPr>
          <w:rFonts w:ascii="Arial" w:hAnsi="Arial" w:cs="Arial"/>
        </w:rPr>
      </w:pPr>
      <w:r w:rsidRPr="00276BBA">
        <w:rPr>
          <w:rFonts w:ascii="Arial" w:eastAsia="Encode Sans" w:hAnsi="Arial" w:cs="Arial"/>
          <w:color w:val="333333"/>
          <w:lang w:val="en-US"/>
        </w:rPr>
        <w:t xml:space="preserve">Notably, the EU is also cracking down on single-use plastic packaging, especially in the hospitality sector. Starting in 2030, the sale of individual plastic sachets for condiments, sauces, and sugar in restaurants and hotels will be banned, alongside single-use plastic packaging for fresh fruits and vegetables. These measures aim to push industry players toward sustainable packaging solutions and reduce the overall environmental burden of food-related waste. </w:t>
      </w:r>
      <w:hyperlink r:id="rId20">
        <w:r w:rsidRPr="00276BBA">
          <w:rPr>
            <w:rStyle w:val="Hipervnculo"/>
            <w:rFonts w:ascii="Arial" w:eastAsia="Encode Sans" w:hAnsi="Arial" w:cs="Arial"/>
            <w:color w:val="028287"/>
            <w:lang w:val="en-US"/>
          </w:rPr>
          <w:t>(</w:t>
        </w:r>
        <w:proofErr w:type="gramStart"/>
        <w:r w:rsidRPr="00276BBA">
          <w:rPr>
            <w:rStyle w:val="Hipervnculo"/>
            <w:rFonts w:ascii="Arial" w:eastAsia="Encode Sans" w:hAnsi="Arial" w:cs="Arial"/>
            <w:i/>
            <w:iCs/>
            <w:color w:val="028287"/>
            <w:lang w:val="en-US"/>
          </w:rPr>
          <w:t>Packaging</w:t>
        </w:r>
        <w:proofErr w:type="gramEnd"/>
        <w:r w:rsidRPr="00276BBA">
          <w:rPr>
            <w:rStyle w:val="Hipervnculo"/>
            <w:rFonts w:ascii="Arial" w:eastAsia="Encode Sans" w:hAnsi="Arial" w:cs="Arial"/>
            <w:i/>
            <w:iCs/>
            <w:color w:val="028287"/>
            <w:lang w:val="en-US"/>
          </w:rPr>
          <w:t xml:space="preserve"> Waste</w:t>
        </w:r>
        <w:r w:rsidRPr="00276BBA">
          <w:rPr>
            <w:rStyle w:val="Hipervnculo"/>
            <w:rFonts w:ascii="Arial" w:eastAsia="Encode Sans" w:hAnsi="Arial" w:cs="Arial"/>
            <w:color w:val="028287"/>
            <w:lang w:val="en-US"/>
          </w:rPr>
          <w:t>, 2025)</w:t>
        </w:r>
      </w:hyperlink>
      <w:r w:rsidRPr="00276BBA">
        <w:rPr>
          <w:rFonts w:ascii="Arial" w:eastAsia="Encode Sans" w:hAnsi="Arial" w:cs="Arial"/>
          <w:color w:val="333333"/>
          <w:lang w:val="en-US"/>
        </w:rPr>
        <w:t xml:space="preserve"> </w:t>
      </w:r>
    </w:p>
    <w:p w14:paraId="2C46C9FE" w14:textId="5C165A9B" w:rsidR="398F38C1" w:rsidRPr="00276BBA" w:rsidRDefault="6F3D3B3D" w:rsidP="3AFEC9EA">
      <w:pPr>
        <w:shd w:val="clear" w:color="auto" w:fill="FFFFFF" w:themeFill="background1"/>
        <w:spacing w:after="150" w:line="276" w:lineRule="auto"/>
        <w:jc w:val="both"/>
        <w:rPr>
          <w:rFonts w:ascii="Arial" w:hAnsi="Arial" w:cs="Arial"/>
        </w:rPr>
      </w:pPr>
      <w:r w:rsidRPr="00276BBA">
        <w:rPr>
          <w:rFonts w:ascii="Arial" w:eastAsia="Encode Sans" w:hAnsi="Arial" w:cs="Arial"/>
          <w:color w:val="333333"/>
          <w:lang w:val="en-US"/>
        </w:rPr>
        <w:t xml:space="preserve"> </w:t>
      </w:r>
    </w:p>
    <w:p w14:paraId="466E6B53" w14:textId="0B5DE382" w:rsidR="398F38C1" w:rsidRPr="00276BBA" w:rsidRDefault="6F3D3B3D" w:rsidP="3AFEC9EA">
      <w:pPr>
        <w:pStyle w:val="Ttulo3"/>
        <w:shd w:val="clear" w:color="auto" w:fill="FFFFFF" w:themeFill="background1"/>
        <w:spacing w:before="0" w:after="150" w:line="276" w:lineRule="auto"/>
        <w:jc w:val="both"/>
        <w:rPr>
          <w:rFonts w:ascii="Arial" w:hAnsi="Arial" w:cs="Arial"/>
          <w:sz w:val="24"/>
          <w:szCs w:val="24"/>
        </w:rPr>
      </w:pPr>
      <w:r w:rsidRPr="00276BBA">
        <w:rPr>
          <w:rFonts w:ascii="Arial" w:eastAsia="Helvetica" w:hAnsi="Arial" w:cs="Arial"/>
          <w:b/>
          <w:bCs/>
          <w:caps/>
          <w:color w:val="0A4149"/>
          <w:sz w:val="24"/>
          <w:szCs w:val="24"/>
          <w:lang w:val="en-US"/>
        </w:rPr>
        <w:t xml:space="preserve">MAGNO’s Contribution </w:t>
      </w:r>
    </w:p>
    <w:p w14:paraId="555D26BA" w14:textId="3AE88C82" w:rsidR="398F38C1" w:rsidRPr="00276BBA" w:rsidRDefault="6F3D3B3D" w:rsidP="3AFEC9EA">
      <w:pPr>
        <w:shd w:val="clear" w:color="auto" w:fill="FFFFFF" w:themeFill="background1"/>
        <w:spacing w:after="150" w:line="276" w:lineRule="auto"/>
        <w:jc w:val="both"/>
        <w:rPr>
          <w:rFonts w:ascii="Arial" w:hAnsi="Arial" w:cs="Arial"/>
        </w:rPr>
      </w:pPr>
      <w:r w:rsidRPr="00276BBA">
        <w:rPr>
          <w:rFonts w:ascii="Arial" w:eastAsia="Encode Sans" w:hAnsi="Arial" w:cs="Arial"/>
          <w:color w:val="333333"/>
          <w:lang w:val="en-US"/>
        </w:rPr>
        <w:t xml:space="preserve">The MAGNO Project supports this shift by focusing on circular innovation within the food packaging sector. From promoting AI-powered material traceability tools to exploring reusable packaging systems, MAGNO works to make the circular economy not just possible, but practical. </w:t>
      </w:r>
    </w:p>
    <w:p w14:paraId="501265C1" w14:textId="23D1E006" w:rsidR="398F38C1" w:rsidRPr="00276BBA" w:rsidRDefault="6F3D3B3D" w:rsidP="3AFEC9EA">
      <w:pPr>
        <w:shd w:val="clear" w:color="auto" w:fill="FFFFFF" w:themeFill="background1"/>
        <w:spacing w:after="150" w:line="276" w:lineRule="auto"/>
        <w:jc w:val="both"/>
        <w:rPr>
          <w:rFonts w:ascii="Arial" w:hAnsi="Arial" w:cs="Arial"/>
        </w:rPr>
      </w:pPr>
      <w:r w:rsidRPr="00276BBA">
        <w:rPr>
          <w:rFonts w:ascii="Arial" w:eastAsia="Encode Sans" w:hAnsi="Arial" w:cs="Arial"/>
          <w:color w:val="333333"/>
          <w:lang w:val="en-US"/>
        </w:rPr>
        <w:t xml:space="preserve">Through collaborative research, awareness campaigns, and policy engagement, MAGNO helps close the loop on food packaging waste and supports the EU’s broader sustainability goals. </w:t>
      </w:r>
    </w:p>
    <w:p w14:paraId="28CB2C02" w14:textId="242C3AB3" w:rsidR="398F38C1" w:rsidRPr="00276BBA" w:rsidRDefault="6F3D3B3D" w:rsidP="3AFEC9EA">
      <w:pPr>
        <w:shd w:val="clear" w:color="auto" w:fill="FFFFFF" w:themeFill="background1"/>
        <w:spacing w:after="150" w:line="276" w:lineRule="auto"/>
        <w:jc w:val="both"/>
        <w:rPr>
          <w:rFonts w:ascii="Arial" w:hAnsi="Arial" w:cs="Arial"/>
        </w:rPr>
      </w:pPr>
      <w:r w:rsidRPr="00276BBA">
        <w:rPr>
          <w:rFonts w:ascii="Arial" w:eastAsia="Encode Sans" w:hAnsi="Arial" w:cs="Arial"/>
          <w:color w:val="333333"/>
          <w:lang w:val="en-US"/>
        </w:rPr>
        <w:t xml:space="preserve"> </w:t>
      </w:r>
    </w:p>
    <w:p w14:paraId="1C1E0412" w14:textId="1C14CC76" w:rsidR="398F38C1" w:rsidRPr="00276BBA" w:rsidRDefault="6F3D3B3D" w:rsidP="3AFEC9EA">
      <w:pPr>
        <w:pStyle w:val="Ttulo3"/>
        <w:shd w:val="clear" w:color="auto" w:fill="FFFFFF" w:themeFill="background1"/>
        <w:spacing w:before="0" w:after="150" w:line="276" w:lineRule="auto"/>
        <w:jc w:val="both"/>
        <w:rPr>
          <w:rFonts w:ascii="Arial" w:hAnsi="Arial" w:cs="Arial"/>
        </w:rPr>
      </w:pPr>
      <w:r w:rsidRPr="00276BBA">
        <w:rPr>
          <w:rFonts w:ascii="Arial" w:eastAsia="Helvetica" w:hAnsi="Arial" w:cs="Arial"/>
          <w:b/>
          <w:bCs/>
          <w:caps/>
          <w:color w:val="0A4149"/>
          <w:lang w:val="en-US"/>
        </w:rPr>
        <w:lastRenderedPageBreak/>
        <w:t xml:space="preserve">Final Thought </w:t>
      </w:r>
    </w:p>
    <w:p w14:paraId="14E44990" w14:textId="586A868D" w:rsidR="398F38C1" w:rsidRPr="00276BBA" w:rsidRDefault="6F3D3B3D" w:rsidP="3AFEC9EA">
      <w:pPr>
        <w:shd w:val="clear" w:color="auto" w:fill="FFFFFF" w:themeFill="background1"/>
        <w:spacing w:after="150" w:line="276" w:lineRule="auto"/>
        <w:jc w:val="both"/>
        <w:rPr>
          <w:rFonts w:ascii="Arial" w:hAnsi="Arial" w:cs="Arial"/>
        </w:rPr>
      </w:pPr>
      <w:r w:rsidRPr="00276BBA">
        <w:rPr>
          <w:rFonts w:ascii="Arial" w:eastAsia="Encode Sans" w:hAnsi="Arial" w:cs="Arial"/>
          <w:color w:val="333333"/>
          <w:lang w:val="en-US"/>
        </w:rPr>
        <w:t xml:space="preserve">What we throw away says a lot about how we live. Food packaging might be small, but its impact is massive — and so is its potential for change. </w:t>
      </w:r>
      <w:r w:rsidRPr="00276BBA">
        <w:rPr>
          <w:rFonts w:ascii="Arial" w:eastAsia="Encode Sans" w:hAnsi="Arial" w:cs="Arial"/>
          <w:b/>
          <w:bCs/>
          <w:color w:val="333333"/>
          <w:lang w:val="en-US"/>
        </w:rPr>
        <w:t>Transitioning to circular systems won’t happen overnight, but it begins with decisions made today</w:t>
      </w:r>
      <w:r w:rsidRPr="00276BBA">
        <w:rPr>
          <w:rFonts w:ascii="Arial" w:eastAsia="Encode Sans" w:hAnsi="Arial" w:cs="Arial"/>
          <w:color w:val="333333"/>
          <w:lang w:val="en-US"/>
        </w:rPr>
        <w:t xml:space="preserve">: by me and you, by consumers, companies, and policymakers. Redesigning food packaging for a circular economy is not just an environmental priority — it’s a smart, necessary step toward </w:t>
      </w:r>
      <w:r w:rsidRPr="00276BBA">
        <w:rPr>
          <w:rFonts w:ascii="Arial" w:eastAsia="Encode Sans" w:hAnsi="Arial" w:cs="Arial"/>
          <w:b/>
          <w:bCs/>
          <w:color w:val="333333"/>
          <w:lang w:val="en-US"/>
        </w:rPr>
        <w:t>building a future where convenience no longer comes at the cost of the planet.</w:t>
      </w:r>
    </w:p>
    <w:p w14:paraId="1B31A8F9" w14:textId="385B9F9E" w:rsidR="398F38C1" w:rsidRPr="00276BBA" w:rsidRDefault="398F38C1" w:rsidP="3AFEC9EA">
      <w:pPr>
        <w:spacing w:before="240" w:after="240" w:line="276" w:lineRule="auto"/>
        <w:jc w:val="both"/>
        <w:rPr>
          <w:rFonts w:ascii="Arial" w:eastAsia="Aptos" w:hAnsi="Arial" w:cs="Arial"/>
          <w:lang w:val="en-US"/>
        </w:rPr>
      </w:pPr>
    </w:p>
    <w:sectPr w:rsidR="398F38C1" w:rsidRPr="00276BBA">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Encode Sans">
    <w:altName w:val="Cambria"/>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s>
</file>

<file path=word/intelligence2.xml><?xml version="1.0" encoding="utf-8"?>
<int2:intelligence xmlns:int2="http://schemas.microsoft.com/office/intelligence/2020/intelligence" xmlns:oel="http://schemas.microsoft.com/office/2019/extlst">
  <int2:observations>
    <int2:textHash int2:hashCode="Y6cRxxYJcl5cJT" int2:id="YguDfRBE">
      <int2:state int2:value="Rejected" int2:type="AugLoop_Text_Critique"/>
    </int2:textHash>
    <int2:textHash int2:hashCode="Erh5WSpXq5KhaQ" int2:id="JyN2eijS">
      <int2:state int2:value="Rejected" int2:type="AugLoop_Text_Critique"/>
    </int2:textHash>
  </int2:observations>
  <int2:intelligenceSettings/>
  <int2:onDemandWorkflows/>
</int2:intelligenc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3AAC760D"/>
    <w:rsid w:val="00276BBA"/>
    <w:rsid w:val="00AD0976"/>
    <w:rsid w:val="00CACC3F"/>
    <w:rsid w:val="00CFEB22"/>
    <w:rsid w:val="03950EB7"/>
    <w:rsid w:val="0546806D"/>
    <w:rsid w:val="05DCCC79"/>
    <w:rsid w:val="07841EB7"/>
    <w:rsid w:val="094AF442"/>
    <w:rsid w:val="0A7B2E32"/>
    <w:rsid w:val="0B0E9F7D"/>
    <w:rsid w:val="0CB7460F"/>
    <w:rsid w:val="0CBCE198"/>
    <w:rsid w:val="0DF86FCA"/>
    <w:rsid w:val="0E2A0B81"/>
    <w:rsid w:val="0EDEDE68"/>
    <w:rsid w:val="0F6DC0B2"/>
    <w:rsid w:val="1003BAF7"/>
    <w:rsid w:val="1209D156"/>
    <w:rsid w:val="12A8CC65"/>
    <w:rsid w:val="12F9ABBA"/>
    <w:rsid w:val="1318B829"/>
    <w:rsid w:val="143A79E8"/>
    <w:rsid w:val="1467762E"/>
    <w:rsid w:val="15906E7B"/>
    <w:rsid w:val="1652F8FC"/>
    <w:rsid w:val="1827817D"/>
    <w:rsid w:val="1882F693"/>
    <w:rsid w:val="1A0FFC66"/>
    <w:rsid w:val="1B679F4C"/>
    <w:rsid w:val="1C0B88CD"/>
    <w:rsid w:val="1CF90F56"/>
    <w:rsid w:val="1E6613EF"/>
    <w:rsid w:val="1F26EF3D"/>
    <w:rsid w:val="21C0565F"/>
    <w:rsid w:val="21F2D25E"/>
    <w:rsid w:val="23D1658D"/>
    <w:rsid w:val="23D588DC"/>
    <w:rsid w:val="24271F3B"/>
    <w:rsid w:val="247BCAA9"/>
    <w:rsid w:val="254BBADD"/>
    <w:rsid w:val="255CD516"/>
    <w:rsid w:val="26B81F2B"/>
    <w:rsid w:val="27B88F61"/>
    <w:rsid w:val="2880A739"/>
    <w:rsid w:val="2916E3F5"/>
    <w:rsid w:val="291CDB1F"/>
    <w:rsid w:val="294E8702"/>
    <w:rsid w:val="2964FE23"/>
    <w:rsid w:val="2A1A6DDC"/>
    <w:rsid w:val="2AC50E75"/>
    <w:rsid w:val="2C7BFDE7"/>
    <w:rsid w:val="2CFEFDB1"/>
    <w:rsid w:val="2DB09A67"/>
    <w:rsid w:val="30238E62"/>
    <w:rsid w:val="3113D652"/>
    <w:rsid w:val="3270FDF3"/>
    <w:rsid w:val="3277E2C0"/>
    <w:rsid w:val="330F9272"/>
    <w:rsid w:val="332F5798"/>
    <w:rsid w:val="34C9DD3A"/>
    <w:rsid w:val="35C707FB"/>
    <w:rsid w:val="398F38C1"/>
    <w:rsid w:val="3AAC760D"/>
    <w:rsid w:val="3AADD82E"/>
    <w:rsid w:val="3AFEC9EA"/>
    <w:rsid w:val="3D168A84"/>
    <w:rsid w:val="3DADD79A"/>
    <w:rsid w:val="3E14E560"/>
    <w:rsid w:val="3E1B165D"/>
    <w:rsid w:val="3E966171"/>
    <w:rsid w:val="404AEA56"/>
    <w:rsid w:val="40625E2A"/>
    <w:rsid w:val="411068AF"/>
    <w:rsid w:val="41183245"/>
    <w:rsid w:val="42AE9D4C"/>
    <w:rsid w:val="436A261D"/>
    <w:rsid w:val="437B795A"/>
    <w:rsid w:val="46AB26B0"/>
    <w:rsid w:val="47040AC6"/>
    <w:rsid w:val="479E31D5"/>
    <w:rsid w:val="4848D0E1"/>
    <w:rsid w:val="48D91CA1"/>
    <w:rsid w:val="4949DD8D"/>
    <w:rsid w:val="498AC5B9"/>
    <w:rsid w:val="4A0D8FDB"/>
    <w:rsid w:val="4ADD0E5D"/>
    <w:rsid w:val="4D50A885"/>
    <w:rsid w:val="4D888F37"/>
    <w:rsid w:val="4DF224F2"/>
    <w:rsid w:val="4DF8BC3C"/>
    <w:rsid w:val="5091C03C"/>
    <w:rsid w:val="55505B04"/>
    <w:rsid w:val="558D5B74"/>
    <w:rsid w:val="55D9958D"/>
    <w:rsid w:val="575D5E84"/>
    <w:rsid w:val="5768C55F"/>
    <w:rsid w:val="57DA2A88"/>
    <w:rsid w:val="5845AD1D"/>
    <w:rsid w:val="5A809CDA"/>
    <w:rsid w:val="5B029366"/>
    <w:rsid w:val="5D2A57E7"/>
    <w:rsid w:val="5E80FFA1"/>
    <w:rsid w:val="5F10F8B6"/>
    <w:rsid w:val="5F514723"/>
    <w:rsid w:val="5F6DE605"/>
    <w:rsid w:val="5F773E29"/>
    <w:rsid w:val="5FE2FF3E"/>
    <w:rsid w:val="62D4A331"/>
    <w:rsid w:val="647BC4DE"/>
    <w:rsid w:val="64FF6B77"/>
    <w:rsid w:val="66B807F1"/>
    <w:rsid w:val="66D29571"/>
    <w:rsid w:val="6720CF95"/>
    <w:rsid w:val="67B5062D"/>
    <w:rsid w:val="687D2185"/>
    <w:rsid w:val="69035A9C"/>
    <w:rsid w:val="6A59DC93"/>
    <w:rsid w:val="6A6053BD"/>
    <w:rsid w:val="6A860DA8"/>
    <w:rsid w:val="6F3D3B3D"/>
    <w:rsid w:val="6F4D520C"/>
    <w:rsid w:val="6F7DD338"/>
    <w:rsid w:val="6F825248"/>
    <w:rsid w:val="6FAF4CD5"/>
    <w:rsid w:val="705D6FD1"/>
    <w:rsid w:val="70EBDED8"/>
    <w:rsid w:val="72ABAFD8"/>
    <w:rsid w:val="73C9BDE3"/>
    <w:rsid w:val="74BD536C"/>
    <w:rsid w:val="74BE5224"/>
    <w:rsid w:val="74CADAE6"/>
    <w:rsid w:val="770AEFFB"/>
    <w:rsid w:val="775C8DBD"/>
    <w:rsid w:val="77FF7945"/>
    <w:rsid w:val="782BBE52"/>
    <w:rsid w:val="7A8C8C3F"/>
    <w:rsid w:val="7AB09D0F"/>
    <w:rsid w:val="7C589AD9"/>
    <w:rsid w:val="7D213704"/>
    <w:rsid w:val="7E4543E1"/>
    <w:rsid w:val="7F4ED256"/>
    <w:rsid w:val="7FB2145A"/>
    <w:rsid w:val="7FF57CB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AC760D"/>
  <w15:chartTrackingRefBased/>
  <w15:docId w15:val="{93001401-144F-47BB-A31A-DB15836A21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s-ES"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rsid w:val="255CD516"/>
    <w:pPr>
      <w:keepNext/>
      <w:keepLines/>
      <w:spacing w:before="360" w:after="80"/>
      <w:outlineLvl w:val="0"/>
    </w:pPr>
    <w:rPr>
      <w:rFonts w:asciiTheme="majorHAnsi" w:eastAsiaTheme="minorEastAsia" w:hAnsiTheme="majorHAnsi" w:cstheme="majorEastAsia"/>
      <w:color w:val="0F4761" w:themeColor="accent1" w:themeShade="BF"/>
      <w:sz w:val="40"/>
      <w:szCs w:val="40"/>
    </w:rPr>
  </w:style>
  <w:style w:type="paragraph" w:styleId="Ttulo2">
    <w:name w:val="heading 2"/>
    <w:basedOn w:val="Normal"/>
    <w:next w:val="Normal"/>
    <w:uiPriority w:val="9"/>
    <w:unhideWhenUsed/>
    <w:qFormat/>
    <w:rsid w:val="398F38C1"/>
    <w:pPr>
      <w:keepNext/>
      <w:keepLines/>
      <w:spacing w:before="160" w:after="80"/>
      <w:outlineLvl w:val="1"/>
    </w:pPr>
    <w:rPr>
      <w:rFonts w:asciiTheme="majorHAnsi" w:eastAsiaTheme="minorEastAsia" w:hAnsiTheme="majorHAnsi" w:cstheme="majorEastAsia"/>
      <w:color w:val="0F4761" w:themeColor="accent1" w:themeShade="BF"/>
      <w:sz w:val="32"/>
      <w:szCs w:val="32"/>
    </w:rPr>
  </w:style>
  <w:style w:type="paragraph" w:styleId="Ttulo3">
    <w:name w:val="heading 3"/>
    <w:basedOn w:val="Normal"/>
    <w:next w:val="Normal"/>
    <w:uiPriority w:val="9"/>
    <w:unhideWhenUsed/>
    <w:qFormat/>
    <w:rsid w:val="398F38C1"/>
    <w:pPr>
      <w:keepNext/>
      <w:keepLines/>
      <w:spacing w:before="160" w:after="80"/>
      <w:outlineLvl w:val="2"/>
    </w:pPr>
    <w:rPr>
      <w:rFonts w:eastAsiaTheme="minorEastAsia" w:cstheme="majorEastAsia"/>
      <w:color w:val="0F4761" w:themeColor="accent1" w:themeShade="BF"/>
      <w:sz w:val="28"/>
      <w:szCs w:val="28"/>
    </w:rPr>
  </w:style>
  <w:style w:type="paragraph" w:styleId="Ttulo4">
    <w:name w:val="heading 4"/>
    <w:basedOn w:val="Normal"/>
    <w:next w:val="Normal"/>
    <w:uiPriority w:val="9"/>
    <w:unhideWhenUsed/>
    <w:qFormat/>
    <w:rsid w:val="3AFEC9EA"/>
    <w:pPr>
      <w:keepNext/>
      <w:keepLines/>
      <w:spacing w:before="80" w:after="40"/>
      <w:outlineLvl w:val="3"/>
    </w:pPr>
    <w:rPr>
      <w:rFonts w:eastAsiaTheme="majorEastAsia" w:cstheme="majorBidi"/>
      <w:i/>
      <w:iCs/>
      <w:color w:val="0F4761"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CBCE198"/>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agno-project.eu/magno-consumer-insights-what-is-the-circular-economy/" TargetMode="External"/><Relationship Id="rId13" Type="http://schemas.openxmlformats.org/officeDocument/2006/relationships/image" Target="media/image2.jpg"/><Relationship Id="rId18" Type="http://schemas.openxmlformats.org/officeDocument/2006/relationships/hyperlink" Target="https://www.google.com/url?sa=i&amp;url=https%3A%2F%2Fcommons.wikimedia.org%2Fwiki%2FFile%3ARefill_station_280.jpg&amp;psig=AOvVaw13XwAxvmhP8cL1FdF8jK-h&amp;ust=1744884026903000&amp;source=images&amp;cd=vfe&amp;opi=89978449&amp;ved=0CBQQjRxqFwoTCLDCm9el3IwDFQAAAAAdAAAAABAE"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hyperlink" Target="https://www.eea.europa.eu/en/analysis/maps-and-charts/nearly-40-percent-of-plastic" TargetMode="External"/><Relationship Id="rId12" Type="http://schemas.openxmlformats.org/officeDocument/2006/relationships/hyperlink" Target="https://ec.europa.eu/eurostat/statistics-explained/SEPDF/cache/63309.pdf?utm_source=chatgpt.com" TargetMode="External"/><Relationship Id="rId17" Type="http://schemas.openxmlformats.org/officeDocument/2006/relationships/image" Target="media/image4.jpg"/><Relationship Id="rId2" Type="http://schemas.openxmlformats.org/officeDocument/2006/relationships/customXml" Target="../customXml/item2.xml"/><Relationship Id="rId16" Type="http://schemas.openxmlformats.org/officeDocument/2006/relationships/image" Target="media/image3.jpg"/><Relationship Id="rId20" Type="http://schemas.openxmlformats.org/officeDocument/2006/relationships/hyperlink" Target="https://environment.ec.europa.eu/topics/waste-and-recycling/packaging-waste_en"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jpg"/><Relationship Id="rId5" Type="http://schemas.openxmlformats.org/officeDocument/2006/relationships/settings" Target="settings.xml"/><Relationship Id="rId15" Type="http://schemas.openxmlformats.org/officeDocument/2006/relationships/hyperlink" Target="https://www.europarl.europa.eu/topics/en/article/20151201STO05603/circular-economy-definition-importance-and-benefits?utm_source=chatgpt.com" TargetMode="External"/><Relationship Id="rId23" Type="http://schemas.microsoft.com/office/2020/10/relationships/intelligence" Target="intelligence2.xml"/><Relationship Id="rId10" Type="http://schemas.openxmlformats.org/officeDocument/2006/relationships/hyperlink" Target="https://www.europarl.europa.eu/topics/en/article/20151201STO05603/circular-economy-definition-importance-and-benefits?utm_source=chatgpt.com" TargetMode="External"/><Relationship Id="rId19" Type="http://schemas.openxmlformats.org/officeDocument/2006/relationships/hyperlink" Target="https://environment.ec.europa.eu/topics/waste-and-recycling/packaging-waste_en" TargetMode="External"/><Relationship Id="rId4" Type="http://schemas.openxmlformats.org/officeDocument/2006/relationships/styles" Target="styles.xml"/><Relationship Id="rId9" Type="http://schemas.openxmlformats.org/officeDocument/2006/relationships/hyperlink" Target="https://onlinelibrary.wiley.com/doi/full/10.1002/pts.2802?utm_source=chatgpt.com" TargetMode="External"/><Relationship Id="rId14" Type="http://schemas.openxmlformats.org/officeDocument/2006/relationships/hyperlink" Target="https://www.europarl.europa.eu/topics/en/article/20151201STO05603/circular-economy-definition-importance-and-benefits?utm_source=chatgpt.com"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20F1672B4FC6664FB1ED584E00E82533" ma:contentTypeVersion="15" ma:contentTypeDescription="Crear nuevo documento." ma:contentTypeScope="" ma:versionID="9a236a8ca43f1941bd28a135b099625d">
  <xsd:schema xmlns:xsd="http://www.w3.org/2001/XMLSchema" xmlns:xs="http://www.w3.org/2001/XMLSchema" xmlns:p="http://schemas.microsoft.com/office/2006/metadata/properties" xmlns:ns2="5c2c2904-4ea2-47eb-9030-0d860627b102" xmlns:ns3="07a7630b-ffb1-44d3-803b-f3a2b9d9301b" targetNamespace="http://schemas.microsoft.com/office/2006/metadata/properties" ma:root="true" ma:fieldsID="2b9281f74eb1f6969aa432f1d5f6874d" ns2:_="" ns3:_="">
    <xsd:import namespace="5c2c2904-4ea2-47eb-9030-0d860627b102"/>
    <xsd:import namespace="07a7630b-ffb1-44d3-803b-f3a2b9d9301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3:SharedWithUsers" minOccurs="0"/>
                <xsd:element ref="ns3:SharedWithDetails"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2c2904-4ea2-47eb-9030-0d860627b10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Etiquetas de imagen" ma:readOnly="false" ma:fieldId="{5cf76f15-5ced-4ddc-b409-7134ff3c332f}" ma:taxonomyMulti="true" ma:sspId="f3c0d9d0-1c00-41a4-b251-1bc46e8b8db6"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7a7630b-ffb1-44d3-803b-f3a2b9d9301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80ee5f3-68f0-4fb3-9156-0eebf8b01fba}" ma:internalName="TaxCatchAll" ma:showField="CatchAllData" ma:web="07a7630b-ffb1-44d3-803b-f3a2b9d9301b">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c2c2904-4ea2-47eb-9030-0d860627b102">
      <Terms xmlns="http://schemas.microsoft.com/office/infopath/2007/PartnerControls"/>
    </lcf76f155ced4ddcb4097134ff3c332f>
    <TaxCatchAll xmlns="07a7630b-ffb1-44d3-803b-f3a2b9d9301b"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4194667-F5EA-4615-A3BC-77C240EA6C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2c2904-4ea2-47eb-9030-0d860627b102"/>
    <ds:schemaRef ds:uri="07a7630b-ffb1-44d3-803b-f3a2b9d9301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EC574C6-939A-457A-AB4B-9B3C6D563D14}">
  <ds:schemaRefs>
    <ds:schemaRef ds:uri="http://schemas.microsoft.com/office/2006/metadata/properties"/>
    <ds:schemaRef ds:uri="http://schemas.microsoft.com/office/infopath/2007/PartnerControls"/>
    <ds:schemaRef ds:uri="5c2c2904-4ea2-47eb-9030-0d860627b102"/>
    <ds:schemaRef ds:uri="07a7630b-ffb1-44d3-803b-f3a2b9d9301b"/>
  </ds:schemaRefs>
</ds:datastoreItem>
</file>

<file path=customXml/itemProps3.xml><?xml version="1.0" encoding="utf-8"?>
<ds:datastoreItem xmlns:ds="http://schemas.openxmlformats.org/officeDocument/2006/customXml" ds:itemID="{EA7D2582-FF8F-49EA-BE82-DE4EDCB848C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1486</Words>
  <Characters>8176</Characters>
  <Application>Microsoft Office Word</Application>
  <DocSecurity>0</DocSecurity>
  <Lines>68</Lines>
  <Paragraphs>19</Paragraphs>
  <ScaleCrop>false</ScaleCrop>
  <Company/>
  <LinksUpToDate>false</LinksUpToDate>
  <CharactersWithSpaces>9643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Clara Cerdan</dc:creator>
  <cp:keywords/>
  <dc:description/>
  <cp:lastModifiedBy>Lidia Moscardó</cp:lastModifiedBy>
  <cp:revision>2</cp:revision>
  <dcterms:created xsi:type="dcterms:W3CDTF">2025-04-10T12:05:00Z</dcterms:created>
  <dcterms:modified xsi:type="dcterms:W3CDTF">2026-09-14T07:24:00Z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0x01010020F1672B4FC6664FB1ED584E00E82533</vt:lpwstr>
  </property>
  <property fmtid="{D5CDD505-2E9C-101B-9397-08002B2CF9AE}" pid="3" name="MediaServiceImageTags">
    <vt:lpwstr/>
  </property>
</Properties>
</file>