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1ECF7" w14:textId="7D728ACF" w:rsidR="00506C53" w:rsidRPr="00F57032" w:rsidRDefault="0B98ACAB" w:rsidP="5D627285">
      <w:pPr>
        <w:pStyle w:val="Ttulo2"/>
        <w:shd w:val="clear" w:color="auto" w:fill="FFFFFF" w:themeFill="background1"/>
        <w:spacing w:before="0" w:after="150" w:line="276" w:lineRule="auto"/>
        <w:jc w:val="both"/>
        <w:rPr>
          <w:rFonts w:ascii="Arial" w:eastAsia="Helvetica" w:hAnsi="Arial" w:cs="Arial"/>
          <w:b/>
          <w:bCs/>
          <w:caps/>
          <w:color w:val="0A4149"/>
          <w:sz w:val="36"/>
          <w:szCs w:val="36"/>
        </w:rPr>
      </w:pPr>
      <w:r w:rsidRPr="00F57032">
        <w:rPr>
          <w:rFonts w:ascii="Arial" w:eastAsia="Helvetica" w:hAnsi="Arial" w:cs="Arial"/>
          <w:b/>
          <w:bCs/>
          <w:caps/>
          <w:color w:val="0A4149"/>
          <w:sz w:val="36"/>
          <w:szCs w:val="36"/>
        </w:rPr>
        <w:t xml:space="preserve">Plastic Promises: How Big Business Shapes Our Packaging Reality (And What Consumers Can Do About It) </w:t>
      </w:r>
    </w:p>
    <w:p w14:paraId="003E781A" w14:textId="5C018C87" w:rsidR="00506C53" w:rsidRPr="00F57032" w:rsidRDefault="0B98ACAB" w:rsidP="5D627285">
      <w:pPr>
        <w:shd w:val="clear" w:color="auto" w:fill="FFFFFF" w:themeFill="background1"/>
        <w:spacing w:after="150" w:line="276" w:lineRule="auto"/>
        <w:jc w:val="both"/>
        <w:rPr>
          <w:rFonts w:ascii="Arial" w:hAnsi="Arial" w:cs="Arial"/>
        </w:rPr>
      </w:pPr>
      <w:r w:rsidRPr="00F57032">
        <w:rPr>
          <w:rFonts w:ascii="Arial" w:eastAsia="Encode Sans" w:hAnsi="Arial" w:cs="Arial"/>
          <w:color w:val="333333"/>
        </w:rPr>
        <w:t xml:space="preserve">In the supermarket aisles, it feels like we’re spoiled for choice. </w:t>
      </w:r>
      <w:proofErr w:type="gramStart"/>
      <w:r w:rsidRPr="00F57032">
        <w:rPr>
          <w:rFonts w:ascii="Arial" w:eastAsia="Encode Sans" w:hAnsi="Arial" w:cs="Arial"/>
          <w:color w:val="333333"/>
        </w:rPr>
        <w:t>Eco-labels scream “compostable!</w:t>
      </w:r>
      <w:proofErr w:type="gramEnd"/>
      <w:r w:rsidRPr="00F57032">
        <w:rPr>
          <w:rFonts w:ascii="Arial" w:eastAsia="Encode Sans" w:hAnsi="Arial" w:cs="Arial"/>
          <w:color w:val="333333"/>
        </w:rPr>
        <w:t xml:space="preserve">” and “recyclable!” from every other product. But beneath this veneer of green lies a harder truth: consumers may shop with their values, but it’s the business world—especially the titans of industry—that writes the script.  </w:t>
      </w:r>
    </w:p>
    <w:p w14:paraId="208B449D" w14:textId="517EB76D" w:rsidR="00506C53" w:rsidRPr="00F57032" w:rsidRDefault="0B98ACAB" w:rsidP="5D627285">
      <w:pPr>
        <w:shd w:val="clear" w:color="auto" w:fill="FFFFFF" w:themeFill="background1"/>
        <w:spacing w:after="150" w:line="276" w:lineRule="auto"/>
        <w:jc w:val="both"/>
        <w:rPr>
          <w:rFonts w:ascii="Arial" w:hAnsi="Arial" w:cs="Arial"/>
        </w:rPr>
      </w:pPr>
      <w:r w:rsidRPr="00F57032">
        <w:rPr>
          <w:rFonts w:ascii="Arial" w:eastAsia="Encode Sans" w:hAnsi="Arial" w:cs="Arial"/>
          <w:color w:val="333333"/>
        </w:rPr>
        <w:t xml:space="preserve">In the context of the MAGNO Project, which aims to curb plastic pollution in food packaging, one thing is clear: </w:t>
      </w:r>
      <w:r w:rsidRPr="00F57032">
        <w:rPr>
          <w:rFonts w:ascii="Arial" w:eastAsia="Encode Sans" w:hAnsi="Arial" w:cs="Arial"/>
          <w:b/>
          <w:bCs/>
          <w:color w:val="333333"/>
        </w:rPr>
        <w:t>the consumer voice matters, but the business model reigns supreme</w:t>
      </w:r>
      <w:r w:rsidRPr="00F57032">
        <w:rPr>
          <w:rFonts w:ascii="Arial" w:eastAsia="Encode Sans" w:hAnsi="Arial" w:cs="Arial"/>
          <w:color w:val="333333"/>
        </w:rPr>
        <w:t xml:space="preserve">. And right now, too many of those models are built around plastic—cheap, versatile, of course safe, but devastatingly persistent plastic. </w:t>
      </w:r>
    </w:p>
    <w:p w14:paraId="2EFA6523" w14:textId="511EFBEE" w:rsidR="00506C53" w:rsidRPr="00F57032" w:rsidRDefault="0B98ACAB" w:rsidP="5D627285">
      <w:pPr>
        <w:shd w:val="clear" w:color="auto" w:fill="FFFFFF" w:themeFill="background1"/>
        <w:spacing w:after="150" w:line="276" w:lineRule="auto"/>
        <w:jc w:val="both"/>
        <w:rPr>
          <w:rFonts w:ascii="Arial" w:hAnsi="Arial" w:cs="Arial"/>
        </w:rPr>
      </w:pPr>
      <w:r w:rsidRPr="00F57032">
        <w:rPr>
          <w:rFonts w:ascii="Arial" w:eastAsia="Encode Sans" w:hAnsi="Arial" w:cs="Arial"/>
          <w:color w:val="333333"/>
        </w:rPr>
        <w:t xml:space="preserve"> </w:t>
      </w:r>
    </w:p>
    <w:p w14:paraId="0376A803" w14:textId="24F731B5" w:rsidR="00506C53" w:rsidRPr="00F57032" w:rsidRDefault="0B98ACAB" w:rsidP="5D627285">
      <w:pPr>
        <w:pStyle w:val="Ttulo3"/>
        <w:shd w:val="clear" w:color="auto" w:fill="FFFFFF" w:themeFill="background1"/>
        <w:spacing w:before="0" w:after="150" w:line="276" w:lineRule="auto"/>
        <w:jc w:val="both"/>
        <w:rPr>
          <w:rFonts w:ascii="Arial" w:hAnsi="Arial" w:cs="Arial"/>
        </w:rPr>
      </w:pPr>
      <w:r w:rsidRPr="00F57032">
        <w:rPr>
          <w:rFonts w:ascii="Arial" w:eastAsia="Helvetica" w:hAnsi="Arial" w:cs="Arial"/>
          <w:b/>
          <w:bCs/>
          <w:caps/>
          <w:color w:val="0A4149"/>
        </w:rPr>
        <w:t xml:space="preserve">The Illusion of Consumer Control </w:t>
      </w:r>
    </w:p>
    <w:p w14:paraId="4D144892" w14:textId="0BB10A6B" w:rsidR="00506C53" w:rsidRPr="00F57032" w:rsidRDefault="0B98ACAB" w:rsidP="5D627285">
      <w:pPr>
        <w:shd w:val="clear" w:color="auto" w:fill="FFFFFF" w:themeFill="background1"/>
        <w:spacing w:after="150" w:line="276" w:lineRule="auto"/>
        <w:jc w:val="both"/>
        <w:rPr>
          <w:rFonts w:ascii="Arial" w:hAnsi="Arial" w:cs="Arial"/>
        </w:rPr>
      </w:pPr>
      <w:r w:rsidRPr="00F57032">
        <w:rPr>
          <w:rFonts w:ascii="Arial" w:eastAsia="Encode Sans" w:hAnsi="Arial" w:cs="Arial"/>
          <w:color w:val="333333"/>
        </w:rPr>
        <w:t xml:space="preserve">We’re often told that </w:t>
      </w:r>
      <w:r w:rsidRPr="00F57032">
        <w:rPr>
          <w:rFonts w:ascii="Arial" w:eastAsia="Encode Sans" w:hAnsi="Arial" w:cs="Arial"/>
          <w:b/>
          <w:bCs/>
          <w:color w:val="333333"/>
        </w:rPr>
        <w:t>our buying habits have the power to change the world</w:t>
      </w:r>
      <w:r w:rsidRPr="00F57032">
        <w:rPr>
          <w:rFonts w:ascii="Arial" w:eastAsia="Encode Sans" w:hAnsi="Arial" w:cs="Arial"/>
          <w:color w:val="333333"/>
        </w:rPr>
        <w:t xml:space="preserve">. And yes, there’s some truth to that. Choosing fresh products, or sustainable packaging, supporting zero-waste brands, or demanding better labeling can nudge the market. </w:t>
      </w:r>
      <w:r w:rsidRPr="00F57032">
        <w:rPr>
          <w:rFonts w:ascii="Arial" w:eastAsia="Encode Sans" w:hAnsi="Arial" w:cs="Arial"/>
          <w:b/>
          <w:bCs/>
          <w:color w:val="333333"/>
        </w:rPr>
        <w:t xml:space="preserve">But let’s not kid ourselves: consumers are playing on a field designed by big business. </w:t>
      </w:r>
    </w:p>
    <w:p w14:paraId="20D292F7" w14:textId="1B8FF206" w:rsidR="00506C53" w:rsidRPr="00F57032" w:rsidRDefault="0B98ACAB" w:rsidP="5D627285">
      <w:pPr>
        <w:shd w:val="clear" w:color="auto" w:fill="FFFFFF" w:themeFill="background1"/>
        <w:spacing w:after="150" w:line="276" w:lineRule="auto"/>
        <w:jc w:val="both"/>
        <w:rPr>
          <w:rFonts w:ascii="Arial" w:hAnsi="Arial" w:cs="Arial"/>
        </w:rPr>
      </w:pPr>
      <w:r w:rsidRPr="00F57032">
        <w:rPr>
          <w:rFonts w:ascii="Arial" w:eastAsia="Encode Sans" w:hAnsi="Arial" w:cs="Arial"/>
          <w:color w:val="333333"/>
        </w:rPr>
        <w:t>Most packaging decisions aren’t made on ethics—they’re made on margins. Companies prioritize materials that are cost-effective and easy to mass-produce. That’s why, despite all the documentaries and data,</w:t>
      </w:r>
      <w:r w:rsidRPr="00F57032">
        <w:rPr>
          <w:rFonts w:ascii="Arial" w:eastAsia="Encode Sans" w:hAnsi="Arial" w:cs="Arial"/>
          <w:b/>
          <w:bCs/>
          <w:color w:val="333333"/>
        </w:rPr>
        <w:t xml:space="preserve"> the shelves are still wrapped in plastic.</w:t>
      </w:r>
      <w:r w:rsidRPr="00F57032">
        <w:rPr>
          <w:rFonts w:ascii="Arial" w:eastAsia="Encode Sans" w:hAnsi="Arial" w:cs="Arial"/>
          <w:color w:val="333333"/>
        </w:rPr>
        <w:t xml:space="preserve"> The system isn’t broken. It’s working exactly as intended—for profit, not the planet. </w:t>
      </w:r>
    </w:p>
    <w:p w14:paraId="2CF5DF1E" w14:textId="0FF81C3A" w:rsidR="00506C53" w:rsidRPr="00F57032" w:rsidRDefault="0B98ACAB" w:rsidP="5D627285">
      <w:pPr>
        <w:shd w:val="clear" w:color="auto" w:fill="FFFFFF" w:themeFill="background1"/>
        <w:spacing w:after="150" w:line="276" w:lineRule="auto"/>
        <w:jc w:val="both"/>
        <w:rPr>
          <w:rFonts w:ascii="Arial" w:hAnsi="Arial" w:cs="Arial"/>
        </w:rPr>
      </w:pPr>
      <w:r w:rsidRPr="00F57032">
        <w:rPr>
          <w:rFonts w:ascii="Arial" w:eastAsia="Encode Sans" w:hAnsi="Arial" w:cs="Arial"/>
          <w:color w:val="333333"/>
        </w:rPr>
        <w:t xml:space="preserve">Major corporations hold an outsized influence on the packaging landscape. Their economies of scale mean they dictate trends, influence suppliers, and shape entire value chains. When they double down on </w:t>
      </w:r>
      <w:proofErr w:type="gramStart"/>
      <w:r w:rsidRPr="00F57032">
        <w:rPr>
          <w:rFonts w:ascii="Arial" w:eastAsia="Encode Sans" w:hAnsi="Arial" w:cs="Arial"/>
          <w:color w:val="333333"/>
        </w:rPr>
        <w:t>single</w:t>
      </w:r>
      <w:proofErr w:type="gramEnd"/>
      <w:r w:rsidRPr="00F57032">
        <w:rPr>
          <w:rFonts w:ascii="Arial" w:eastAsia="Encode Sans" w:hAnsi="Arial" w:cs="Arial"/>
          <w:color w:val="333333"/>
        </w:rPr>
        <w:t xml:space="preserve">-use plastic or invest in non-recyclable materials disguised as innovation, they set a global precedent. It’s not just about your favorite soda brand using a plastic bottle—it’s that this practice ripples across continents, embedding linear wasteful models into economies far beyond Europe. </w:t>
      </w:r>
    </w:p>
    <w:p w14:paraId="241A481A" w14:textId="708A9EA0" w:rsidR="00506C53" w:rsidRPr="00F57032" w:rsidRDefault="0B98ACAB" w:rsidP="5D627285">
      <w:pPr>
        <w:shd w:val="clear" w:color="auto" w:fill="FFFFFF" w:themeFill="background1"/>
        <w:spacing w:after="150" w:line="276" w:lineRule="auto"/>
        <w:jc w:val="both"/>
        <w:rPr>
          <w:rFonts w:ascii="Arial" w:hAnsi="Arial" w:cs="Arial"/>
        </w:rPr>
      </w:pPr>
      <w:r w:rsidRPr="00F57032">
        <w:rPr>
          <w:rFonts w:ascii="Arial" w:eastAsia="Encode Sans" w:hAnsi="Arial" w:cs="Arial"/>
          <w:color w:val="333333"/>
        </w:rPr>
        <w:t xml:space="preserve">Even worse? Many of these companies engage in what experts call </w:t>
      </w:r>
      <w:r w:rsidRPr="00F57032">
        <w:rPr>
          <w:rFonts w:ascii="Arial" w:eastAsia="Encode Sans" w:hAnsi="Arial" w:cs="Arial"/>
          <w:b/>
          <w:bCs/>
          <w:i/>
          <w:iCs/>
          <w:color w:val="333333"/>
        </w:rPr>
        <w:t>greenhushing</w:t>
      </w:r>
      <w:r w:rsidRPr="00F57032">
        <w:rPr>
          <w:rFonts w:ascii="Arial" w:eastAsia="Encode Sans" w:hAnsi="Arial" w:cs="Arial"/>
          <w:color w:val="333333"/>
        </w:rPr>
        <w:t xml:space="preserve">—downplaying their environmental initiatives for fear of scrutiny—or </w:t>
      </w:r>
      <w:r w:rsidRPr="00F57032">
        <w:rPr>
          <w:rFonts w:ascii="Arial" w:eastAsia="Encode Sans" w:hAnsi="Arial" w:cs="Arial"/>
          <w:b/>
          <w:bCs/>
          <w:i/>
          <w:iCs/>
          <w:color w:val="333333"/>
        </w:rPr>
        <w:t>greenwashing</w:t>
      </w:r>
      <w:r w:rsidRPr="00F57032">
        <w:rPr>
          <w:rFonts w:ascii="Arial" w:eastAsia="Encode Sans" w:hAnsi="Arial" w:cs="Arial"/>
          <w:color w:val="333333"/>
        </w:rPr>
        <w:t xml:space="preserve">, where hollow sustainability claims mask business-as-usual operations. </w:t>
      </w:r>
      <w:r w:rsidRPr="00F57032">
        <w:rPr>
          <w:rFonts w:ascii="Arial" w:eastAsia="Encode Sans" w:hAnsi="Arial" w:cs="Arial"/>
          <w:b/>
          <w:bCs/>
          <w:color w:val="333333"/>
        </w:rPr>
        <w:t>For every press release about biodegradable packaging, there’s a truckload of plastic entering landfills or oceans.</w:t>
      </w:r>
      <w:r w:rsidRPr="00F57032">
        <w:rPr>
          <w:rFonts w:ascii="Arial" w:eastAsia="Encode Sans" w:hAnsi="Arial" w:cs="Arial"/>
          <w:color w:val="333333"/>
        </w:rPr>
        <w:t xml:space="preserve"> </w:t>
      </w:r>
    </w:p>
    <w:p w14:paraId="5B1CD169" w14:textId="7694D060" w:rsidR="00506C53" w:rsidRPr="00F57032" w:rsidRDefault="0B98ACAB" w:rsidP="5D627285">
      <w:pPr>
        <w:shd w:val="clear" w:color="auto" w:fill="FFFFFF" w:themeFill="background1"/>
        <w:spacing w:after="150" w:line="276" w:lineRule="auto"/>
        <w:jc w:val="both"/>
        <w:rPr>
          <w:rFonts w:ascii="Arial" w:hAnsi="Arial" w:cs="Arial"/>
        </w:rPr>
      </w:pPr>
      <w:r w:rsidRPr="00F57032">
        <w:rPr>
          <w:rFonts w:ascii="Arial" w:eastAsia="Encode Sans" w:hAnsi="Arial" w:cs="Arial"/>
          <w:color w:val="333333"/>
        </w:rPr>
        <w:t xml:space="preserve"> </w:t>
      </w:r>
    </w:p>
    <w:p w14:paraId="11EF7EBB" w14:textId="2FCAF0A0" w:rsidR="00506C53" w:rsidRPr="00F57032" w:rsidRDefault="0B98ACAB" w:rsidP="00F57032">
      <w:pPr>
        <w:shd w:val="clear" w:color="auto" w:fill="FFFFFF" w:themeFill="background1"/>
        <w:spacing w:after="150" w:line="276" w:lineRule="auto"/>
        <w:jc w:val="center"/>
        <w:rPr>
          <w:rFonts w:ascii="Arial" w:hAnsi="Arial" w:cs="Arial"/>
        </w:rPr>
      </w:pPr>
      <w:r w:rsidRPr="00F57032">
        <w:rPr>
          <w:rFonts w:ascii="Arial" w:hAnsi="Arial" w:cs="Arial"/>
          <w:noProof/>
        </w:rPr>
        <w:lastRenderedPageBreak/>
        <w:drawing>
          <wp:inline distT="0" distB="0" distL="0" distR="0" wp14:anchorId="15D78F1A" wp14:editId="5A9508BA">
            <wp:extent cx="4591050" cy="3057525"/>
            <wp:effectExtent l="0" t="0" r="0" b="0"/>
            <wp:docPr id="158856878" name="drawing" title="IBWA: Bottled Water Market Hits Record Revenue in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56878" name="Picture 158856878"/>
                    <pic:cNvPicPr/>
                  </pic:nvPicPr>
                  <pic:blipFill>
                    <a:blip r:embed="rId8">
                      <a:extLst>
                        <a:ext uri="{28A0092B-C50C-407E-A947-70E740481C1C}">
                          <a14:useLocalDpi xmlns:a14="http://schemas.microsoft.com/office/drawing/2010/main"/>
                        </a:ext>
                      </a:extLst>
                    </a:blip>
                    <a:stretch>
                      <a:fillRect/>
                    </a:stretch>
                  </pic:blipFill>
                  <pic:spPr>
                    <a:xfrm>
                      <a:off x="0" y="0"/>
                      <a:ext cx="4591050" cy="3057525"/>
                    </a:xfrm>
                    <a:prstGeom prst="rect">
                      <a:avLst/>
                    </a:prstGeom>
                  </pic:spPr>
                </pic:pic>
              </a:graphicData>
            </a:graphic>
          </wp:inline>
        </w:drawing>
      </w:r>
    </w:p>
    <w:p w14:paraId="4D9AFE98" w14:textId="05AE6E18" w:rsidR="00506C53" w:rsidRPr="00F57032" w:rsidRDefault="0B98ACAB" w:rsidP="5D627285">
      <w:pPr>
        <w:shd w:val="clear" w:color="auto" w:fill="FFFFFF" w:themeFill="background1"/>
        <w:spacing w:after="150" w:line="276" w:lineRule="auto"/>
        <w:jc w:val="center"/>
        <w:rPr>
          <w:rFonts w:ascii="Arial" w:hAnsi="Arial" w:cs="Arial"/>
          <w:sz w:val="20"/>
          <w:szCs w:val="20"/>
        </w:rPr>
      </w:pPr>
      <w:r w:rsidRPr="00F57032">
        <w:rPr>
          <w:rFonts w:ascii="Arial" w:eastAsia="Encode Sans" w:hAnsi="Arial" w:cs="Arial"/>
          <w:i/>
          <w:iCs/>
          <w:color w:val="333333"/>
          <w:sz w:val="20"/>
          <w:szCs w:val="20"/>
        </w:rPr>
        <w:t>Photo by Tony Thiethoaly, licensed under CC BY-NC 4.0</w:t>
      </w:r>
    </w:p>
    <w:p w14:paraId="1A971B86" w14:textId="0810B527" w:rsidR="00506C53" w:rsidRPr="00F57032" w:rsidRDefault="0B98ACAB" w:rsidP="5D627285">
      <w:pPr>
        <w:shd w:val="clear" w:color="auto" w:fill="FFFFFF" w:themeFill="background1"/>
        <w:spacing w:after="150" w:line="276" w:lineRule="auto"/>
        <w:jc w:val="both"/>
        <w:rPr>
          <w:rFonts w:ascii="Arial" w:hAnsi="Arial" w:cs="Arial"/>
        </w:rPr>
      </w:pPr>
      <w:r w:rsidRPr="00F57032">
        <w:rPr>
          <w:rFonts w:ascii="Arial" w:eastAsia="Encode Sans" w:hAnsi="Arial" w:cs="Arial"/>
          <w:color w:val="333333"/>
        </w:rPr>
        <w:t xml:space="preserve"> </w:t>
      </w:r>
    </w:p>
    <w:p w14:paraId="5755F7D7" w14:textId="40BB265D" w:rsidR="00506C53" w:rsidRPr="00F57032" w:rsidRDefault="0B98ACAB" w:rsidP="5D627285">
      <w:pPr>
        <w:pStyle w:val="Ttulo3"/>
        <w:shd w:val="clear" w:color="auto" w:fill="FFFFFF" w:themeFill="background1"/>
        <w:spacing w:before="0" w:after="150" w:line="276" w:lineRule="auto"/>
        <w:jc w:val="both"/>
        <w:rPr>
          <w:rFonts w:ascii="Arial" w:hAnsi="Arial" w:cs="Arial"/>
        </w:rPr>
      </w:pPr>
      <w:r w:rsidRPr="00F57032">
        <w:rPr>
          <w:rFonts w:ascii="Arial" w:eastAsia="Helvetica" w:hAnsi="Arial" w:cs="Arial"/>
          <w:b/>
          <w:bCs/>
          <w:caps/>
          <w:color w:val="0A4149"/>
        </w:rPr>
        <w:t xml:space="preserve">Recycling: The Great Deflection. Business Models: The Real Battleground </w:t>
      </w:r>
    </w:p>
    <w:p w14:paraId="568B202C" w14:textId="71309F90" w:rsidR="00506C53" w:rsidRPr="00F57032" w:rsidRDefault="0B98ACAB" w:rsidP="5D627285">
      <w:pPr>
        <w:shd w:val="clear" w:color="auto" w:fill="FFFFFF" w:themeFill="background1"/>
        <w:spacing w:after="150" w:line="276" w:lineRule="auto"/>
        <w:jc w:val="both"/>
        <w:rPr>
          <w:rFonts w:ascii="Arial" w:hAnsi="Arial" w:cs="Arial"/>
        </w:rPr>
      </w:pPr>
      <w:r w:rsidRPr="00F57032">
        <w:rPr>
          <w:rFonts w:ascii="Arial" w:eastAsia="Encode Sans" w:hAnsi="Arial" w:cs="Arial"/>
          <w:color w:val="333333"/>
        </w:rPr>
        <w:t xml:space="preserve">Corporations love to point to recycling as the magic solution. “Just recycle it!” they say. But this neat narrative conveniently shifts responsibility away from producers and onto consumers. In </w:t>
      </w:r>
      <w:proofErr w:type="gramStart"/>
      <w:r w:rsidRPr="00F57032">
        <w:rPr>
          <w:rFonts w:ascii="Arial" w:eastAsia="Encode Sans" w:hAnsi="Arial" w:cs="Arial"/>
          <w:color w:val="333333"/>
        </w:rPr>
        <w:t>reality</w:t>
      </w:r>
      <w:proofErr w:type="gramEnd"/>
      <w:r w:rsidRPr="00F57032">
        <w:rPr>
          <w:rFonts w:ascii="Arial" w:eastAsia="Encode Sans" w:hAnsi="Arial" w:cs="Arial"/>
          <w:color w:val="333333"/>
        </w:rPr>
        <w:t xml:space="preserve">, global plastic recycling rates hover around a dismal 9%. </w:t>
      </w:r>
      <w:r w:rsidRPr="00F57032">
        <w:rPr>
          <w:rFonts w:ascii="Arial" w:eastAsia="Encode Sans" w:hAnsi="Arial" w:cs="Arial"/>
          <w:b/>
          <w:bCs/>
          <w:color w:val="333333"/>
        </w:rPr>
        <w:t>Much of what we toss into the blue bin ends up incinerated, exported, or simply landfilled—because it’s cheaper that way.</w:t>
      </w:r>
      <w:r w:rsidRPr="00F57032">
        <w:rPr>
          <w:rFonts w:ascii="Arial" w:eastAsia="Encode Sans" w:hAnsi="Arial" w:cs="Arial"/>
          <w:color w:val="333333"/>
        </w:rPr>
        <w:t xml:space="preserve"> </w:t>
      </w:r>
    </w:p>
    <w:p w14:paraId="67E8F079" w14:textId="353F994A" w:rsidR="00506C53" w:rsidRPr="00F57032" w:rsidRDefault="0B98ACAB" w:rsidP="5D627285">
      <w:pPr>
        <w:shd w:val="clear" w:color="auto" w:fill="FFFFFF" w:themeFill="background1"/>
        <w:spacing w:after="150" w:line="276" w:lineRule="auto"/>
        <w:jc w:val="both"/>
        <w:rPr>
          <w:rFonts w:ascii="Arial" w:hAnsi="Arial" w:cs="Arial"/>
        </w:rPr>
      </w:pPr>
      <w:r w:rsidRPr="00F57032">
        <w:rPr>
          <w:rFonts w:ascii="Arial" w:eastAsia="Encode Sans" w:hAnsi="Arial" w:cs="Arial"/>
          <w:color w:val="333333"/>
        </w:rPr>
        <w:t xml:space="preserve">And even when recyclable materials are used, they’re often laminated, dyed, or contaminated in ways that render them impossible to process. Guess who designed that? Not you. Not your local zero-waste grocer. But the multinational that wanted a shinier package with a longer shelf life. </w:t>
      </w:r>
    </w:p>
    <w:p w14:paraId="222830FD" w14:textId="276DA42F" w:rsidR="00506C53" w:rsidRPr="00F57032" w:rsidRDefault="0B98ACAB" w:rsidP="5D627285">
      <w:pPr>
        <w:shd w:val="clear" w:color="auto" w:fill="FFFFFF" w:themeFill="background1"/>
        <w:spacing w:after="150" w:line="276" w:lineRule="auto"/>
        <w:jc w:val="both"/>
        <w:rPr>
          <w:rFonts w:ascii="Arial" w:hAnsi="Arial" w:cs="Arial"/>
        </w:rPr>
      </w:pPr>
      <w:r w:rsidRPr="00F57032">
        <w:rPr>
          <w:rFonts w:ascii="Arial" w:eastAsia="Encode Sans" w:hAnsi="Arial" w:cs="Arial"/>
          <w:color w:val="333333"/>
        </w:rPr>
        <w:t>This is where MAGNO’s work is vital.</w:t>
      </w:r>
      <w:r w:rsidRPr="00F57032">
        <w:rPr>
          <w:rFonts w:ascii="Arial" w:eastAsia="Encode Sans" w:hAnsi="Arial" w:cs="Arial"/>
          <w:b/>
          <w:bCs/>
          <w:color w:val="333333"/>
        </w:rPr>
        <w:t xml:space="preserve"> It reframes packaging not as a technical problem, but as a </w:t>
      </w:r>
      <w:r w:rsidRPr="00F57032">
        <w:rPr>
          <w:rFonts w:ascii="Arial" w:eastAsia="Encode Sans" w:hAnsi="Arial" w:cs="Arial"/>
          <w:b/>
          <w:bCs/>
          <w:i/>
          <w:iCs/>
          <w:color w:val="333333"/>
        </w:rPr>
        <w:t>business model</w:t>
      </w:r>
      <w:r w:rsidRPr="00F57032">
        <w:rPr>
          <w:rFonts w:ascii="Arial" w:eastAsia="Encode Sans" w:hAnsi="Arial" w:cs="Arial"/>
          <w:b/>
          <w:bCs/>
          <w:color w:val="333333"/>
        </w:rPr>
        <w:t xml:space="preserve"> issue</w:t>
      </w:r>
      <w:r w:rsidRPr="00F57032">
        <w:rPr>
          <w:rFonts w:ascii="Arial" w:eastAsia="Encode Sans" w:hAnsi="Arial" w:cs="Arial"/>
          <w:color w:val="333333"/>
        </w:rPr>
        <w:t xml:space="preserve">. If the incentives remain the same—profit from volume, externalize waste costs, avoid regulation—then we’ll continue drowning in plastic, no matter how many bamboo forks we buy. </w:t>
      </w:r>
    </w:p>
    <w:p w14:paraId="4497CE9D" w14:textId="6F9359C6" w:rsidR="00506C53" w:rsidRPr="00F57032" w:rsidRDefault="0B98ACAB" w:rsidP="5D627285">
      <w:pPr>
        <w:shd w:val="clear" w:color="auto" w:fill="FFFFFF" w:themeFill="background1"/>
        <w:spacing w:after="150" w:line="276" w:lineRule="auto"/>
        <w:jc w:val="both"/>
        <w:rPr>
          <w:rFonts w:ascii="Arial" w:hAnsi="Arial" w:cs="Arial"/>
        </w:rPr>
      </w:pPr>
      <w:r w:rsidRPr="00F57032">
        <w:rPr>
          <w:rFonts w:ascii="Arial" w:eastAsia="Encode Sans" w:hAnsi="Arial" w:cs="Arial"/>
          <w:color w:val="333333"/>
        </w:rPr>
        <w:t xml:space="preserve">But if business models start rewarding reusability, refilling, and transparency—if companies are incentivized to innovate around function and sustainability rather than short-term gains—we might actually shift the paradigm. That requires pressure, both from policymakers and from us, the consumers. </w:t>
      </w:r>
    </w:p>
    <w:p w14:paraId="0D2A1E61" w14:textId="1A0405BF" w:rsidR="00506C53" w:rsidRPr="00F57032" w:rsidRDefault="0B98ACAB" w:rsidP="5D627285">
      <w:pPr>
        <w:shd w:val="clear" w:color="auto" w:fill="FFFFFF" w:themeFill="background1"/>
        <w:spacing w:after="150" w:line="276" w:lineRule="auto"/>
        <w:jc w:val="both"/>
        <w:rPr>
          <w:rFonts w:ascii="Arial" w:hAnsi="Arial" w:cs="Arial"/>
        </w:rPr>
      </w:pPr>
      <w:r w:rsidRPr="00F57032">
        <w:rPr>
          <w:rFonts w:ascii="Arial" w:eastAsia="Encode Sans" w:hAnsi="Arial" w:cs="Arial"/>
          <w:b/>
          <w:bCs/>
          <w:color w:val="333333"/>
        </w:rPr>
        <w:t>Plastic isn’t a consumer choice—it’s a structural consequence of how companies are allowed to operate.</w:t>
      </w:r>
      <w:r w:rsidRPr="00F57032">
        <w:rPr>
          <w:rFonts w:ascii="Arial" w:eastAsia="Encode Sans" w:hAnsi="Arial" w:cs="Arial"/>
          <w:color w:val="333333"/>
        </w:rPr>
        <w:t xml:space="preserve"> If the business model rewards plastic, plastic is what we’ll get. </w:t>
      </w:r>
    </w:p>
    <w:p w14:paraId="0F460D47" w14:textId="1545653D" w:rsidR="00506C53" w:rsidRPr="00F57032" w:rsidRDefault="0B98ACAB" w:rsidP="5D627285">
      <w:pPr>
        <w:shd w:val="clear" w:color="auto" w:fill="FFFFFF" w:themeFill="background1"/>
        <w:spacing w:after="150" w:line="276" w:lineRule="auto"/>
        <w:jc w:val="both"/>
        <w:rPr>
          <w:rFonts w:ascii="Arial" w:hAnsi="Arial" w:cs="Arial"/>
        </w:rPr>
      </w:pPr>
      <w:r w:rsidRPr="00F57032">
        <w:rPr>
          <w:rFonts w:ascii="Arial" w:eastAsia="Encode Sans" w:hAnsi="Arial" w:cs="Arial"/>
          <w:color w:val="333333"/>
        </w:rPr>
        <w:lastRenderedPageBreak/>
        <w:t xml:space="preserve">We need to flip the script. That means looking beyond packaging “innovations” and asking harder questions: </w:t>
      </w:r>
      <w:proofErr w:type="gramStart"/>
      <w:r w:rsidRPr="00F57032">
        <w:rPr>
          <w:rFonts w:ascii="Arial" w:eastAsia="Encode Sans" w:hAnsi="Arial" w:cs="Arial"/>
          <w:b/>
          <w:bCs/>
          <w:color w:val="333333"/>
        </w:rPr>
        <w:t>Who profits?</w:t>
      </w:r>
      <w:proofErr w:type="gramEnd"/>
      <w:r w:rsidRPr="00F57032">
        <w:rPr>
          <w:rFonts w:ascii="Arial" w:eastAsia="Encode Sans" w:hAnsi="Arial" w:cs="Arial"/>
          <w:b/>
          <w:bCs/>
          <w:color w:val="333333"/>
        </w:rPr>
        <w:t xml:space="preserve"> Who pays? And who really gets to decide what’s on our shelves? </w:t>
      </w:r>
    </w:p>
    <w:p w14:paraId="1BD42C0D" w14:textId="22E962F7" w:rsidR="00506C53" w:rsidRPr="00F57032" w:rsidRDefault="0B98ACAB" w:rsidP="5D627285">
      <w:pPr>
        <w:shd w:val="clear" w:color="auto" w:fill="FFFFFF" w:themeFill="background1"/>
        <w:spacing w:after="150" w:line="276" w:lineRule="auto"/>
        <w:jc w:val="both"/>
        <w:rPr>
          <w:rFonts w:ascii="Arial" w:hAnsi="Arial" w:cs="Arial"/>
        </w:rPr>
      </w:pPr>
      <w:r w:rsidRPr="00F57032">
        <w:rPr>
          <w:rFonts w:ascii="Arial" w:eastAsia="Encode Sans" w:hAnsi="Arial" w:cs="Arial"/>
          <w:color w:val="333333"/>
        </w:rPr>
        <w:t xml:space="preserve">Until companies are held accountable not just for the product, but for the packaging that wraps it, as we are responsible if we litter the streets, no amount of consumer virtue will solve the problem. It’s time we stop being passive buyers and start acting like the stakeholders we are. </w:t>
      </w:r>
    </w:p>
    <w:p w14:paraId="0987C788" w14:textId="3375ACCC" w:rsidR="00506C53" w:rsidRPr="00F57032" w:rsidRDefault="0B98ACAB" w:rsidP="5D627285">
      <w:pPr>
        <w:shd w:val="clear" w:color="auto" w:fill="FFFFFF" w:themeFill="background1"/>
        <w:spacing w:after="150" w:line="276" w:lineRule="auto"/>
        <w:jc w:val="both"/>
        <w:rPr>
          <w:rFonts w:ascii="Arial" w:hAnsi="Arial" w:cs="Arial"/>
        </w:rPr>
      </w:pPr>
      <w:r w:rsidRPr="00F57032">
        <w:rPr>
          <w:rFonts w:ascii="Arial" w:eastAsia="Encode Sans" w:hAnsi="Arial" w:cs="Arial"/>
          <w:color w:val="333333"/>
        </w:rPr>
        <w:t xml:space="preserve"> </w:t>
      </w:r>
    </w:p>
    <w:p w14:paraId="0913A65F" w14:textId="56C60D24" w:rsidR="00506C53" w:rsidRPr="00F57032" w:rsidRDefault="0B98ACAB" w:rsidP="5D627285">
      <w:pPr>
        <w:shd w:val="clear" w:color="auto" w:fill="FFFFFF" w:themeFill="background1"/>
        <w:spacing w:after="150" w:line="276" w:lineRule="auto"/>
        <w:jc w:val="both"/>
        <w:rPr>
          <w:rFonts w:ascii="Arial" w:hAnsi="Arial" w:cs="Arial"/>
        </w:rPr>
      </w:pPr>
      <w:r w:rsidRPr="00F57032">
        <w:rPr>
          <w:rFonts w:ascii="Arial" w:hAnsi="Arial" w:cs="Arial"/>
          <w:noProof/>
        </w:rPr>
        <w:drawing>
          <wp:inline distT="0" distB="0" distL="0" distR="0" wp14:anchorId="269EA812" wp14:editId="500F23BA">
            <wp:extent cx="4867275" cy="2724150"/>
            <wp:effectExtent l="0" t="0" r="0" b="0"/>
            <wp:docPr id="1912064633" name="drawing" title="Free Colorful Preserved Foods Image | Download at StockC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64633" name="Picture 1912064633"/>
                    <pic:cNvPicPr/>
                  </pic:nvPicPr>
                  <pic:blipFill>
                    <a:blip r:embed="rId9">
                      <a:extLst>
                        <a:ext uri="{28A0092B-C50C-407E-A947-70E740481C1C}">
                          <a14:useLocalDpi xmlns:a14="http://schemas.microsoft.com/office/drawing/2010/main"/>
                        </a:ext>
                      </a:extLst>
                    </a:blip>
                    <a:stretch>
                      <a:fillRect/>
                    </a:stretch>
                  </pic:blipFill>
                  <pic:spPr>
                    <a:xfrm>
                      <a:off x="0" y="0"/>
                      <a:ext cx="4867275" cy="2724150"/>
                    </a:xfrm>
                    <a:prstGeom prst="rect">
                      <a:avLst/>
                    </a:prstGeom>
                  </pic:spPr>
                </pic:pic>
              </a:graphicData>
            </a:graphic>
          </wp:inline>
        </w:drawing>
      </w:r>
    </w:p>
    <w:p w14:paraId="3D0EF9A5" w14:textId="707C6CC5" w:rsidR="00506C53" w:rsidRPr="00F57032" w:rsidRDefault="0B98ACAB" w:rsidP="5D627285">
      <w:pPr>
        <w:shd w:val="clear" w:color="auto" w:fill="FFFFFF" w:themeFill="background1"/>
        <w:spacing w:after="150" w:line="276" w:lineRule="auto"/>
        <w:jc w:val="center"/>
        <w:rPr>
          <w:rFonts w:ascii="Arial" w:hAnsi="Arial" w:cs="Arial"/>
          <w:sz w:val="20"/>
          <w:szCs w:val="20"/>
        </w:rPr>
      </w:pPr>
      <w:r w:rsidRPr="00F57032">
        <w:rPr>
          <w:rFonts w:ascii="Arial" w:eastAsia="Encode Sans" w:hAnsi="Arial" w:cs="Arial"/>
          <w:i/>
          <w:iCs/>
          <w:color w:val="333333"/>
          <w:sz w:val="20"/>
          <w:szCs w:val="20"/>
        </w:rPr>
        <w:t>Photo by StockCake, licensed under CC0 1.0</w:t>
      </w:r>
    </w:p>
    <w:p w14:paraId="3F68AFD7" w14:textId="518DDC9C" w:rsidR="00506C53" w:rsidRPr="00F57032" w:rsidRDefault="0B98ACAB" w:rsidP="5D627285">
      <w:pPr>
        <w:shd w:val="clear" w:color="auto" w:fill="FFFFFF" w:themeFill="background1"/>
        <w:spacing w:after="150" w:line="276" w:lineRule="auto"/>
        <w:jc w:val="both"/>
        <w:rPr>
          <w:rFonts w:ascii="Arial" w:hAnsi="Arial" w:cs="Arial"/>
        </w:rPr>
      </w:pPr>
      <w:r w:rsidRPr="00F57032">
        <w:rPr>
          <w:rFonts w:ascii="Arial" w:eastAsia="Encode Sans" w:hAnsi="Arial" w:cs="Arial"/>
          <w:color w:val="333333"/>
        </w:rPr>
        <w:t xml:space="preserve"> </w:t>
      </w:r>
    </w:p>
    <w:p w14:paraId="3752D871" w14:textId="794AA06D" w:rsidR="00506C53" w:rsidRPr="00F57032" w:rsidRDefault="0B98ACAB" w:rsidP="5D627285">
      <w:pPr>
        <w:pStyle w:val="Ttulo3"/>
        <w:shd w:val="clear" w:color="auto" w:fill="FFFFFF" w:themeFill="background1"/>
        <w:spacing w:before="0" w:after="150" w:line="276" w:lineRule="auto"/>
        <w:jc w:val="both"/>
        <w:rPr>
          <w:rFonts w:ascii="Arial" w:hAnsi="Arial" w:cs="Arial"/>
        </w:rPr>
      </w:pPr>
      <w:r w:rsidRPr="00F57032">
        <w:rPr>
          <w:rFonts w:ascii="Arial" w:eastAsia="Helvetica" w:hAnsi="Arial" w:cs="Arial"/>
          <w:b/>
          <w:bCs/>
          <w:caps/>
          <w:color w:val="0A4149"/>
        </w:rPr>
        <w:t xml:space="preserve">So, What Can We Do? </w:t>
      </w:r>
    </w:p>
    <w:p w14:paraId="13D98856" w14:textId="510B5B72" w:rsidR="00506C53" w:rsidRPr="00F57032" w:rsidRDefault="0B98ACAB" w:rsidP="5D627285">
      <w:pPr>
        <w:shd w:val="clear" w:color="auto" w:fill="FFFFFF" w:themeFill="background1"/>
        <w:spacing w:after="150" w:line="276" w:lineRule="auto"/>
        <w:jc w:val="both"/>
        <w:rPr>
          <w:rFonts w:ascii="Arial" w:hAnsi="Arial" w:cs="Arial"/>
        </w:rPr>
      </w:pPr>
      <w:r w:rsidRPr="00F57032">
        <w:rPr>
          <w:rFonts w:ascii="Arial" w:eastAsia="Encode Sans" w:hAnsi="Arial" w:cs="Arial"/>
          <w:color w:val="333333"/>
        </w:rPr>
        <w:t xml:space="preserve">We may not own factories or dictate supply chains, but we’re not powerless. Here’s where our influence lies: </w:t>
      </w:r>
    </w:p>
    <w:p w14:paraId="096EBAFD" w14:textId="226C316B" w:rsidR="00506C53" w:rsidRPr="00F57032" w:rsidRDefault="0B98ACAB" w:rsidP="5D627285">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F57032">
        <w:rPr>
          <w:rFonts w:ascii="Arial" w:eastAsia="Encode Sans" w:hAnsi="Arial" w:cs="Arial"/>
          <w:b/>
          <w:bCs/>
          <w:color w:val="333333"/>
        </w:rPr>
        <w:t>Demand transparency</w:t>
      </w:r>
      <w:r w:rsidRPr="00F57032">
        <w:rPr>
          <w:rFonts w:ascii="Arial" w:eastAsia="Encode Sans" w:hAnsi="Arial" w:cs="Arial"/>
          <w:color w:val="333333"/>
        </w:rPr>
        <w:t xml:space="preserve">: Call out companies hiding behind vague green claims. Ask for proof—LCAs, clear recyclability data, third-party certifications. </w:t>
      </w:r>
    </w:p>
    <w:p w14:paraId="1A738164" w14:textId="6E689455" w:rsidR="00506C53" w:rsidRPr="00F57032" w:rsidRDefault="0B98ACAB" w:rsidP="5D627285">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F57032">
        <w:rPr>
          <w:rFonts w:ascii="Arial" w:eastAsia="Encode Sans" w:hAnsi="Arial" w:cs="Arial"/>
          <w:b/>
          <w:bCs/>
          <w:color w:val="333333"/>
        </w:rPr>
        <w:t>Buy less, buy smarter, buy fresh</w:t>
      </w:r>
      <w:r w:rsidRPr="00F57032">
        <w:rPr>
          <w:rFonts w:ascii="Arial" w:eastAsia="Encode Sans" w:hAnsi="Arial" w:cs="Arial"/>
          <w:color w:val="333333"/>
        </w:rPr>
        <w:t xml:space="preserve">: Choose brands that prioritize reusable or returnable packaging, even if it costs a bit more. </w:t>
      </w:r>
    </w:p>
    <w:p w14:paraId="43E960E8" w14:textId="351B978C" w:rsidR="00506C53" w:rsidRPr="00F57032" w:rsidRDefault="0B98ACAB" w:rsidP="5D627285">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F57032">
        <w:rPr>
          <w:rFonts w:ascii="Arial" w:eastAsia="Encode Sans" w:hAnsi="Arial" w:cs="Arial"/>
          <w:b/>
          <w:bCs/>
          <w:color w:val="333333"/>
        </w:rPr>
        <w:t>Support regulation</w:t>
      </w:r>
      <w:r w:rsidRPr="00F57032">
        <w:rPr>
          <w:rFonts w:ascii="Arial" w:eastAsia="Encode Sans" w:hAnsi="Arial" w:cs="Arial"/>
          <w:color w:val="333333"/>
        </w:rPr>
        <w:t xml:space="preserve">: Advocate for policies that force companies to internalize their environmental costs. The </w:t>
      </w:r>
      <w:proofErr w:type="gramStart"/>
      <w:r w:rsidRPr="00F57032">
        <w:rPr>
          <w:rFonts w:ascii="Arial" w:eastAsia="Encode Sans" w:hAnsi="Arial" w:cs="Arial"/>
          <w:color w:val="333333"/>
        </w:rPr>
        <w:t>Single</w:t>
      </w:r>
      <w:proofErr w:type="gramEnd"/>
      <w:r w:rsidRPr="00F57032">
        <w:rPr>
          <w:rFonts w:ascii="Arial" w:eastAsia="Encode Sans" w:hAnsi="Arial" w:cs="Arial"/>
          <w:color w:val="333333"/>
        </w:rPr>
        <w:t xml:space="preserve">-Use Plastics Directive didn’t happen by accident—it was public pressure that moved the needle. </w:t>
      </w:r>
    </w:p>
    <w:p w14:paraId="20A76D25" w14:textId="4779CF42" w:rsidR="00506C53" w:rsidRPr="00F57032" w:rsidRDefault="0B98ACAB" w:rsidP="5D627285">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F57032">
        <w:rPr>
          <w:rFonts w:ascii="Arial" w:eastAsia="Encode Sans" w:hAnsi="Arial" w:cs="Arial"/>
          <w:b/>
          <w:bCs/>
          <w:color w:val="333333"/>
        </w:rPr>
        <w:t>Disrupt the narrative</w:t>
      </w:r>
      <w:r w:rsidRPr="00F57032">
        <w:rPr>
          <w:rFonts w:ascii="Arial" w:eastAsia="Encode Sans" w:hAnsi="Arial" w:cs="Arial"/>
          <w:color w:val="333333"/>
        </w:rPr>
        <w:t xml:space="preserve">: Talk about the real power dynamics behind plastic. Educate friends and family. Stop accepting the idea that it’s all on us. </w:t>
      </w:r>
    </w:p>
    <w:p w14:paraId="288575EA" w14:textId="276232C1" w:rsidR="00506C53" w:rsidRPr="00F57032" w:rsidRDefault="0B98ACAB" w:rsidP="5D627285">
      <w:pPr>
        <w:shd w:val="clear" w:color="auto" w:fill="FFFFFF" w:themeFill="background1"/>
        <w:spacing w:after="150" w:line="276" w:lineRule="auto"/>
        <w:jc w:val="both"/>
        <w:rPr>
          <w:rFonts w:ascii="Arial" w:eastAsia="Encode Sans" w:hAnsi="Arial" w:cs="Arial"/>
          <w:color w:val="333333"/>
          <w:lang w:val="en-US"/>
        </w:rPr>
      </w:pPr>
      <w:r w:rsidRPr="00F57032">
        <w:rPr>
          <w:rFonts w:ascii="Arial" w:eastAsia="Encode Sans" w:hAnsi="Arial" w:cs="Arial"/>
          <w:color w:val="333333"/>
          <w:lang w:val="en-US"/>
        </w:rPr>
        <w:t>For a deep dive into how business models can drive sustainability in food packaging, don’t miss this essential read from the MAGNO Project research team:</w:t>
      </w:r>
      <w:r w:rsidRPr="00F57032">
        <w:rPr>
          <w:rFonts w:ascii="Arial" w:hAnsi="Arial" w:cs="Arial"/>
        </w:rPr>
        <w:br/>
      </w:r>
      <w:hyperlink r:id="rId10">
        <w:r w:rsidRPr="00F57032">
          <w:rPr>
            <w:rStyle w:val="Hipervnculo"/>
            <w:rFonts w:ascii="Arial" w:eastAsia="Encode Sans" w:hAnsi="Arial" w:cs="Arial"/>
            <w:color w:val="028287"/>
            <w:lang w:val="en-US"/>
          </w:rPr>
          <w:t>Food packaging business models as drivers for sustainability in the food packaging industry</w:t>
        </w:r>
      </w:hyperlink>
    </w:p>
    <w:p w14:paraId="5C1A07E2" w14:textId="1EBF2AFD" w:rsidR="00506C53" w:rsidRPr="00F57032" w:rsidRDefault="00506C53" w:rsidP="5D627285">
      <w:pPr>
        <w:spacing w:line="276" w:lineRule="auto"/>
        <w:jc w:val="both"/>
        <w:rPr>
          <w:rFonts w:ascii="Arial" w:hAnsi="Arial" w:cs="Arial"/>
        </w:rPr>
      </w:pPr>
    </w:p>
    <w:sectPr w:rsidR="00506C53" w:rsidRPr="00F5703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A040F"/>
    <w:multiLevelType w:val="hybridMultilevel"/>
    <w:tmpl w:val="4C806350"/>
    <w:lvl w:ilvl="0" w:tplc="64EABECE">
      <w:start w:val="1"/>
      <w:numFmt w:val="bullet"/>
      <w:lvlText w:val=""/>
      <w:lvlJc w:val="left"/>
      <w:pPr>
        <w:ind w:left="720" w:hanging="360"/>
      </w:pPr>
      <w:rPr>
        <w:rFonts w:ascii="Symbol" w:hAnsi="Symbol" w:hint="default"/>
      </w:rPr>
    </w:lvl>
    <w:lvl w:ilvl="1" w:tplc="93C431C8">
      <w:start w:val="1"/>
      <w:numFmt w:val="bullet"/>
      <w:lvlText w:val="o"/>
      <w:lvlJc w:val="left"/>
      <w:pPr>
        <w:ind w:left="1440" w:hanging="360"/>
      </w:pPr>
      <w:rPr>
        <w:rFonts w:ascii="Courier New" w:hAnsi="Courier New" w:hint="default"/>
      </w:rPr>
    </w:lvl>
    <w:lvl w:ilvl="2" w:tplc="553A0490">
      <w:start w:val="1"/>
      <w:numFmt w:val="bullet"/>
      <w:lvlText w:val=""/>
      <w:lvlJc w:val="left"/>
      <w:pPr>
        <w:ind w:left="2160" w:hanging="360"/>
      </w:pPr>
      <w:rPr>
        <w:rFonts w:ascii="Wingdings" w:hAnsi="Wingdings" w:hint="default"/>
      </w:rPr>
    </w:lvl>
    <w:lvl w:ilvl="3" w:tplc="83E802FA">
      <w:start w:val="1"/>
      <w:numFmt w:val="bullet"/>
      <w:lvlText w:val=""/>
      <w:lvlJc w:val="left"/>
      <w:pPr>
        <w:ind w:left="2880" w:hanging="360"/>
      </w:pPr>
      <w:rPr>
        <w:rFonts w:ascii="Symbol" w:hAnsi="Symbol" w:hint="default"/>
      </w:rPr>
    </w:lvl>
    <w:lvl w:ilvl="4" w:tplc="A686061A">
      <w:start w:val="1"/>
      <w:numFmt w:val="bullet"/>
      <w:lvlText w:val="o"/>
      <w:lvlJc w:val="left"/>
      <w:pPr>
        <w:ind w:left="3600" w:hanging="360"/>
      </w:pPr>
      <w:rPr>
        <w:rFonts w:ascii="Courier New" w:hAnsi="Courier New" w:hint="default"/>
      </w:rPr>
    </w:lvl>
    <w:lvl w:ilvl="5" w:tplc="7F4E3726">
      <w:start w:val="1"/>
      <w:numFmt w:val="bullet"/>
      <w:lvlText w:val=""/>
      <w:lvlJc w:val="left"/>
      <w:pPr>
        <w:ind w:left="4320" w:hanging="360"/>
      </w:pPr>
      <w:rPr>
        <w:rFonts w:ascii="Wingdings" w:hAnsi="Wingdings" w:hint="default"/>
      </w:rPr>
    </w:lvl>
    <w:lvl w:ilvl="6" w:tplc="0A187C24">
      <w:start w:val="1"/>
      <w:numFmt w:val="bullet"/>
      <w:lvlText w:val=""/>
      <w:lvlJc w:val="left"/>
      <w:pPr>
        <w:ind w:left="5040" w:hanging="360"/>
      </w:pPr>
      <w:rPr>
        <w:rFonts w:ascii="Symbol" w:hAnsi="Symbol" w:hint="default"/>
      </w:rPr>
    </w:lvl>
    <w:lvl w:ilvl="7" w:tplc="D8526E0A">
      <w:start w:val="1"/>
      <w:numFmt w:val="bullet"/>
      <w:lvlText w:val="o"/>
      <w:lvlJc w:val="left"/>
      <w:pPr>
        <w:ind w:left="5760" w:hanging="360"/>
      </w:pPr>
      <w:rPr>
        <w:rFonts w:ascii="Courier New" w:hAnsi="Courier New" w:hint="default"/>
      </w:rPr>
    </w:lvl>
    <w:lvl w:ilvl="8" w:tplc="FDC62E06">
      <w:start w:val="1"/>
      <w:numFmt w:val="bullet"/>
      <w:lvlText w:val=""/>
      <w:lvlJc w:val="left"/>
      <w:pPr>
        <w:ind w:left="6480" w:hanging="360"/>
      </w:pPr>
      <w:rPr>
        <w:rFonts w:ascii="Wingdings" w:hAnsi="Wingdings" w:hint="default"/>
      </w:rPr>
    </w:lvl>
  </w:abstractNum>
  <w:abstractNum w:abstractNumId="1" w15:restartNumberingAfterBreak="0">
    <w:nsid w:val="7D8EBE90"/>
    <w:multiLevelType w:val="hybridMultilevel"/>
    <w:tmpl w:val="B08428D6"/>
    <w:lvl w:ilvl="0" w:tplc="0D861402">
      <w:start w:val="1"/>
      <w:numFmt w:val="bullet"/>
      <w:lvlText w:val=""/>
      <w:lvlJc w:val="left"/>
      <w:pPr>
        <w:ind w:left="720" w:hanging="360"/>
      </w:pPr>
      <w:rPr>
        <w:rFonts w:ascii="Symbol" w:hAnsi="Symbol" w:hint="default"/>
      </w:rPr>
    </w:lvl>
    <w:lvl w:ilvl="1" w:tplc="14AE948A">
      <w:start w:val="1"/>
      <w:numFmt w:val="bullet"/>
      <w:lvlText w:val="o"/>
      <w:lvlJc w:val="left"/>
      <w:pPr>
        <w:ind w:left="1440" w:hanging="360"/>
      </w:pPr>
      <w:rPr>
        <w:rFonts w:ascii="Courier New" w:hAnsi="Courier New" w:hint="default"/>
      </w:rPr>
    </w:lvl>
    <w:lvl w:ilvl="2" w:tplc="00FC4232">
      <w:start w:val="1"/>
      <w:numFmt w:val="bullet"/>
      <w:lvlText w:val=""/>
      <w:lvlJc w:val="left"/>
      <w:pPr>
        <w:ind w:left="2160" w:hanging="360"/>
      </w:pPr>
      <w:rPr>
        <w:rFonts w:ascii="Wingdings" w:hAnsi="Wingdings" w:hint="default"/>
      </w:rPr>
    </w:lvl>
    <w:lvl w:ilvl="3" w:tplc="E1F88EE6">
      <w:start w:val="1"/>
      <w:numFmt w:val="bullet"/>
      <w:lvlText w:val=""/>
      <w:lvlJc w:val="left"/>
      <w:pPr>
        <w:ind w:left="2880" w:hanging="360"/>
      </w:pPr>
      <w:rPr>
        <w:rFonts w:ascii="Symbol" w:hAnsi="Symbol" w:hint="default"/>
      </w:rPr>
    </w:lvl>
    <w:lvl w:ilvl="4" w:tplc="A0B4A1B0">
      <w:start w:val="1"/>
      <w:numFmt w:val="bullet"/>
      <w:lvlText w:val="o"/>
      <w:lvlJc w:val="left"/>
      <w:pPr>
        <w:ind w:left="3600" w:hanging="360"/>
      </w:pPr>
      <w:rPr>
        <w:rFonts w:ascii="Courier New" w:hAnsi="Courier New" w:hint="default"/>
      </w:rPr>
    </w:lvl>
    <w:lvl w:ilvl="5" w:tplc="6BFE7528">
      <w:start w:val="1"/>
      <w:numFmt w:val="bullet"/>
      <w:lvlText w:val=""/>
      <w:lvlJc w:val="left"/>
      <w:pPr>
        <w:ind w:left="4320" w:hanging="360"/>
      </w:pPr>
      <w:rPr>
        <w:rFonts w:ascii="Wingdings" w:hAnsi="Wingdings" w:hint="default"/>
      </w:rPr>
    </w:lvl>
    <w:lvl w:ilvl="6" w:tplc="1FEAC252">
      <w:start w:val="1"/>
      <w:numFmt w:val="bullet"/>
      <w:lvlText w:val=""/>
      <w:lvlJc w:val="left"/>
      <w:pPr>
        <w:ind w:left="5040" w:hanging="360"/>
      </w:pPr>
      <w:rPr>
        <w:rFonts w:ascii="Symbol" w:hAnsi="Symbol" w:hint="default"/>
      </w:rPr>
    </w:lvl>
    <w:lvl w:ilvl="7" w:tplc="65E8E694">
      <w:start w:val="1"/>
      <w:numFmt w:val="bullet"/>
      <w:lvlText w:val="o"/>
      <w:lvlJc w:val="left"/>
      <w:pPr>
        <w:ind w:left="5760" w:hanging="360"/>
      </w:pPr>
      <w:rPr>
        <w:rFonts w:ascii="Courier New" w:hAnsi="Courier New" w:hint="default"/>
      </w:rPr>
    </w:lvl>
    <w:lvl w:ilvl="8" w:tplc="3870A618">
      <w:start w:val="1"/>
      <w:numFmt w:val="bullet"/>
      <w:lvlText w:val=""/>
      <w:lvlJc w:val="left"/>
      <w:pPr>
        <w:ind w:left="6480" w:hanging="360"/>
      </w:pPr>
      <w:rPr>
        <w:rFonts w:ascii="Wingdings" w:hAnsi="Wingdings" w:hint="default"/>
      </w:rPr>
    </w:lvl>
  </w:abstractNum>
  <w:num w:numId="1" w16cid:durableId="1263142972">
    <w:abstractNumId w:val="0"/>
  </w:num>
  <w:num w:numId="2" w16cid:durableId="334915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CD6E81E"/>
    <w:rsid w:val="0014791A"/>
    <w:rsid w:val="00506C53"/>
    <w:rsid w:val="005A1A48"/>
    <w:rsid w:val="00C14BD4"/>
    <w:rsid w:val="00F57032"/>
    <w:rsid w:val="03B122F0"/>
    <w:rsid w:val="0418AAEF"/>
    <w:rsid w:val="0597175F"/>
    <w:rsid w:val="0B3C0AA1"/>
    <w:rsid w:val="0B98ACAB"/>
    <w:rsid w:val="1264DC9C"/>
    <w:rsid w:val="13A27AE0"/>
    <w:rsid w:val="1CD6E81E"/>
    <w:rsid w:val="22EFE503"/>
    <w:rsid w:val="2915C38D"/>
    <w:rsid w:val="30004F75"/>
    <w:rsid w:val="30FB2A24"/>
    <w:rsid w:val="346213A0"/>
    <w:rsid w:val="3D97EB25"/>
    <w:rsid w:val="44A08C3E"/>
    <w:rsid w:val="4B8B3238"/>
    <w:rsid w:val="5D627285"/>
    <w:rsid w:val="61239DCB"/>
    <w:rsid w:val="6E12DF87"/>
    <w:rsid w:val="703D5090"/>
    <w:rsid w:val="79394B25"/>
    <w:rsid w:val="7B062B17"/>
    <w:rsid w:val="7C729EF1"/>
    <w:rsid w:val="7F67260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6E81E"/>
  <w15:chartTrackingRefBased/>
  <w15:docId w15:val="{06F36D86-ABBF-4C5A-953A-AD69BD503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0B3C0AA1"/>
    <w:pPr>
      <w:keepNext/>
      <w:keepLines/>
      <w:spacing w:before="360" w:after="80"/>
      <w:outlineLvl w:val="0"/>
    </w:pPr>
    <w:rPr>
      <w:rFonts w:asciiTheme="majorHAnsi" w:eastAsiaTheme="minorEastAsia" w:hAnsiTheme="majorHAnsi" w:cstheme="majorEastAsia"/>
      <w:color w:val="0F4761" w:themeColor="accent1" w:themeShade="BF"/>
      <w:sz w:val="40"/>
      <w:szCs w:val="40"/>
    </w:rPr>
  </w:style>
  <w:style w:type="paragraph" w:styleId="Ttulo2">
    <w:name w:val="heading 2"/>
    <w:basedOn w:val="Normal"/>
    <w:next w:val="Normal"/>
    <w:uiPriority w:val="9"/>
    <w:unhideWhenUsed/>
    <w:qFormat/>
    <w:rsid w:val="0B3C0AA1"/>
    <w:pPr>
      <w:keepNext/>
      <w:keepLines/>
      <w:spacing w:before="160" w:after="80"/>
      <w:outlineLvl w:val="1"/>
    </w:pPr>
    <w:rPr>
      <w:rFonts w:asciiTheme="majorHAnsi" w:eastAsiaTheme="minorEastAsia" w:hAnsiTheme="majorHAnsi" w:cstheme="majorEastAsia"/>
      <w:color w:val="0F4761" w:themeColor="accent1" w:themeShade="BF"/>
      <w:sz w:val="32"/>
      <w:szCs w:val="32"/>
    </w:rPr>
  </w:style>
  <w:style w:type="paragraph" w:styleId="Ttulo3">
    <w:name w:val="heading 3"/>
    <w:basedOn w:val="Normal"/>
    <w:next w:val="Normal"/>
    <w:uiPriority w:val="9"/>
    <w:unhideWhenUsed/>
    <w:qFormat/>
    <w:rsid w:val="3D97EB25"/>
    <w:pPr>
      <w:keepNext/>
      <w:keepLines/>
      <w:spacing w:before="160" w:after="80"/>
      <w:outlineLvl w:val="2"/>
    </w:pPr>
    <w:rPr>
      <w:rFonts w:eastAsiaTheme="minorEastAsia" w:cstheme="majorEastAsia"/>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3D97EB25"/>
    <w:pPr>
      <w:ind w:left="720"/>
      <w:contextualSpacing/>
    </w:pPr>
  </w:style>
  <w:style w:type="character" w:styleId="Hipervnculo">
    <w:name w:val="Hyperlink"/>
    <w:basedOn w:val="Fuentedeprrafopredeter"/>
    <w:uiPriority w:val="99"/>
    <w:unhideWhenUsed/>
    <w:rsid w:val="3D97EB2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frontiersin.org/journals/sustainable-food-systems/articles/10.3389/fsufs.2025.1563904/abstract" TargetMode="External"/><Relationship Id="rId4" Type="http://schemas.openxmlformats.org/officeDocument/2006/relationships/numbering" Target="numbering.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Props1.xml><?xml version="1.0" encoding="utf-8"?>
<ds:datastoreItem xmlns:ds="http://schemas.openxmlformats.org/officeDocument/2006/customXml" ds:itemID="{7BC1B59A-7E15-4F71-8CD9-6FEA8C853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6A67D8-658D-420E-BE2E-3C0ECAF319EC}">
  <ds:schemaRefs>
    <ds:schemaRef ds:uri="http://schemas.microsoft.com/sharepoint/v3/contenttype/forms"/>
  </ds:schemaRefs>
</ds:datastoreItem>
</file>

<file path=customXml/itemProps3.xml><?xml version="1.0" encoding="utf-8"?>
<ds:datastoreItem xmlns:ds="http://schemas.openxmlformats.org/officeDocument/2006/customXml" ds:itemID="{AABCB063-6F0C-4B10-969F-F0129FF41BEA}">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docMetadata/LabelInfo.xml><?xml version="1.0" encoding="utf-8"?>
<clbl:labelList xmlns:clbl="http://schemas.microsoft.com/office/2020/mipLabelMetadata">
  <clbl:label id="{48141450-2387-4aca-b41f-19cd6be9dd3c}" enabled="1" method="Standard" siteId="{adf10e2b-b6e9-41d6-be2f-c12bb566019c}"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849</Words>
  <Characters>4675</Characters>
  <Application>Microsoft Office Word</Application>
  <DocSecurity>0</DocSecurity>
  <Lines>38</Lines>
  <Paragraphs>11</Paragraphs>
  <ScaleCrop>false</ScaleCrop>
  <Company/>
  <LinksUpToDate>false</LinksUpToDate>
  <CharactersWithSpaces>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Lidia Moscardó</cp:lastModifiedBy>
  <cp:revision>3</cp:revision>
  <dcterms:created xsi:type="dcterms:W3CDTF">2025-05-19T13:21:00Z</dcterms:created>
  <dcterms:modified xsi:type="dcterms:W3CDTF">2026-09-14T08:15:00Z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