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64224" w14:textId="71E21B95" w:rsidR="00617B27" w:rsidRPr="00F62D16" w:rsidRDefault="1CAB837E" w:rsidP="7FD92C7C">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GB"/>
        </w:rPr>
      </w:pPr>
      <w:r w:rsidRPr="00F62D16">
        <w:rPr>
          <w:rFonts w:ascii="Arial" w:eastAsia="Helvetica" w:hAnsi="Arial" w:cs="Arial"/>
          <w:b/>
          <w:bCs/>
          <w:caps/>
          <w:color w:val="0A4149"/>
          <w:sz w:val="36"/>
          <w:szCs w:val="36"/>
          <w:lang w:val="en-GB"/>
        </w:rPr>
        <w:t xml:space="preserve">Lost in Translation: How to Understand and Follow Your Local Recycling Rules </w:t>
      </w:r>
    </w:p>
    <w:p w14:paraId="7A50E71C" w14:textId="1612AB94"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 </w:t>
      </w:r>
    </w:p>
    <w:p w14:paraId="2FDC80A6" w14:textId="105F4413"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Recycling is already confusing enough, and lack of homogeneous approach across Europe makes it even trickier. What counts as recyclable in one city may be treated as trash in another. Compostable packaging may be welcomed in one region’s biowaste bin but sent straight to incineration somewhere else. No wonder people feel frustrated and sceptical: why bother following rules if the rules change every time or if richer polluters do not care, and neither get properly punished —or even within the same neighbourhood or globally? In this article, MAGNO explores how to navigate your local waste management system without losing your mind; while reminding us that responsibility does not stop with households. Consumer must put pressure to make companies and policymakers stop hiding behind complex systems and instead design packaging and rules that work in real life. </w:t>
      </w:r>
    </w:p>
    <w:p w14:paraId="092CF187" w14:textId="68EA4CD3"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 </w:t>
      </w:r>
    </w:p>
    <w:p w14:paraId="3DA4991F" w14:textId="0E5D892B" w:rsidR="00617B27" w:rsidRPr="00F62D16" w:rsidRDefault="1CAB837E" w:rsidP="7FD92C7C">
      <w:pPr>
        <w:pStyle w:val="Ttulo3"/>
        <w:shd w:val="clear" w:color="auto" w:fill="FFFFFF" w:themeFill="background1"/>
        <w:spacing w:before="0" w:after="150" w:line="276" w:lineRule="auto"/>
        <w:jc w:val="both"/>
        <w:rPr>
          <w:rFonts w:ascii="Arial" w:hAnsi="Arial" w:cs="Arial"/>
        </w:rPr>
      </w:pPr>
      <w:r w:rsidRPr="00F62D16">
        <w:rPr>
          <w:rFonts w:ascii="Arial" w:eastAsia="Helvetica" w:hAnsi="Arial" w:cs="Arial"/>
          <w:b/>
          <w:bCs/>
          <w:caps/>
          <w:color w:val="0A4149"/>
          <w:lang w:val="en-GB"/>
        </w:rPr>
        <w:t xml:space="preserve">Why Local Rules Matter </w:t>
      </w:r>
    </w:p>
    <w:p w14:paraId="52B20D17" w14:textId="7B109C2D"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Waste management is not universal. It depends on infrastructure, investment, and political will. Some regions boast advanced sorting facilities and industrial composting, while others still rely heavily on landfills. Income counts, also at regional level and, generally, as some richer regions have more infrastructure, poorer regions get money from accepting others waste. These differences explain why a “compostable” cup may be composted in one city but burned in another, or why certain plastics are recyclable in one place but not in the next. Consumers often carry the blame for “doing it wrong,” but the truth is that rules are often unclear, inconsistent, or poorly communicated. Recycling only works when the system supports it. </w:t>
      </w:r>
    </w:p>
    <w:p w14:paraId="50DF1D25" w14:textId="74C85A52"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 </w:t>
      </w:r>
    </w:p>
    <w:p w14:paraId="346E4CDC" w14:textId="2D66A084" w:rsidR="00617B27" w:rsidRPr="00F62D16" w:rsidRDefault="1CAB837E" w:rsidP="7FD92C7C">
      <w:pPr>
        <w:pStyle w:val="Ttulo3"/>
        <w:shd w:val="clear" w:color="auto" w:fill="FFFFFF" w:themeFill="background1"/>
        <w:spacing w:before="0" w:after="150" w:line="276" w:lineRule="auto"/>
        <w:jc w:val="both"/>
        <w:rPr>
          <w:rFonts w:ascii="Arial" w:hAnsi="Arial" w:cs="Arial"/>
        </w:rPr>
      </w:pPr>
      <w:r w:rsidRPr="00F62D16">
        <w:rPr>
          <w:rFonts w:ascii="Arial" w:eastAsia="Helvetica" w:hAnsi="Arial" w:cs="Arial"/>
          <w:b/>
          <w:bCs/>
          <w:caps/>
          <w:color w:val="0A4149"/>
          <w:lang w:val="en-GB"/>
        </w:rPr>
        <w:t xml:space="preserve">Navigating the Confusion as a Consumer </w:t>
      </w:r>
    </w:p>
    <w:p w14:paraId="4F78F5C8" w14:textId="18A491A7"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Consumers, however, are still asked to play the game. That means taking the time to learn what your local system </w:t>
      </w:r>
      <w:proofErr w:type="gramStart"/>
      <w:r w:rsidRPr="00F62D16">
        <w:rPr>
          <w:rFonts w:ascii="Arial" w:eastAsia="Encode Sans" w:hAnsi="Arial" w:cs="Arial"/>
          <w:color w:val="333333"/>
          <w:lang w:val="en-GB"/>
        </w:rPr>
        <w:t>actually accepts</w:t>
      </w:r>
      <w:proofErr w:type="gramEnd"/>
      <w:r w:rsidRPr="00F62D16">
        <w:rPr>
          <w:rFonts w:ascii="Arial" w:eastAsia="Encode Sans" w:hAnsi="Arial" w:cs="Arial"/>
          <w:color w:val="333333"/>
          <w:lang w:val="en-GB"/>
        </w:rPr>
        <w:t xml:space="preserve">. Municipal websites and collection calendars often publish lists of materials, but these are rarely user-friendly. It’s worth digging into them and even saving quick references on your phone or fridge. When in doubt, avoid contaminating recycling streams—better to dispose of a questionable wrapper in general waste than ruin an entire batch. And always prepare materials properly: rinse, separate, flatten. Even in regions with strong systems, careless disposal can undo progress. </w:t>
      </w:r>
    </w:p>
    <w:p w14:paraId="2C40D6C1" w14:textId="72746A56" w:rsidR="00617B27" w:rsidRPr="00F62D16" w:rsidRDefault="1CAB837E" w:rsidP="7FD92C7C">
      <w:pPr>
        <w:shd w:val="clear" w:color="auto" w:fill="FFFFFF" w:themeFill="background1"/>
        <w:spacing w:after="150" w:line="276" w:lineRule="auto"/>
        <w:jc w:val="both"/>
        <w:rPr>
          <w:rFonts w:ascii="Arial" w:eastAsia="Encode Sans" w:hAnsi="Arial" w:cs="Arial"/>
          <w:color w:val="333333"/>
          <w:lang w:val="en-GB"/>
        </w:rPr>
      </w:pPr>
      <w:r w:rsidRPr="00F62D16">
        <w:rPr>
          <w:rFonts w:ascii="Arial" w:eastAsia="Encode Sans" w:hAnsi="Arial" w:cs="Arial"/>
          <w:color w:val="333333"/>
          <w:lang w:val="en-GB"/>
        </w:rPr>
        <w:lastRenderedPageBreak/>
        <w:t xml:space="preserve">But we cannot emphasize enough: the responsibility should not end with households. If rules are too complex for ordinary people to follow, then the design of the system is flawed. We, consumers, cannot be treated as companies because we don’t have a compliance department.  </w:t>
      </w:r>
    </w:p>
    <w:p w14:paraId="2ABBD228" w14:textId="789D1907"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Anyway, we will do our best to guide you, because we know if you are here you care. Since waste management systems are not homogenous across the EU, understanding the rules in your own city, region, or country requires a bit of research. The good news is that the information is usually available—you just need to know where to look. Here are some practical steps to make sure you’re following the right system: </w:t>
      </w:r>
    </w:p>
    <w:p w14:paraId="3BBF7404" w14:textId="0043B276" w:rsidR="00617B27" w:rsidRPr="00F62D16" w:rsidRDefault="1CAB837E" w:rsidP="7FD92C7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F62D16">
        <w:rPr>
          <w:rFonts w:ascii="Arial" w:eastAsia="Encode Sans" w:hAnsi="Arial" w:cs="Arial"/>
          <w:b/>
          <w:bCs/>
          <w:color w:val="333333"/>
          <w:lang w:val="en-GB"/>
        </w:rPr>
        <w:t>Start Local: Your Municipality</w:t>
      </w:r>
      <w:r w:rsidR="00617B27" w:rsidRPr="00F62D16">
        <w:rPr>
          <w:rFonts w:ascii="Arial" w:hAnsi="Arial" w:cs="Arial"/>
        </w:rPr>
        <w:br/>
      </w:r>
      <w:r w:rsidRPr="00F62D16">
        <w:rPr>
          <w:rFonts w:ascii="Arial" w:eastAsia="Encode Sans" w:hAnsi="Arial" w:cs="Arial"/>
          <w:color w:val="333333"/>
          <w:lang w:val="en-GB"/>
        </w:rPr>
        <w:t>The first place to check is your city or town’s official website. Most municipalities publish detailed guidelines on what goes into each bin, sometimes with calendars for special waste collection days. Many now also offer mobile apps or PDF brochures that you can download and keep handy. If digital information is scarce, local waste collection companies often provide printed materials or customer service hotlines to clarify doubts.</w:t>
      </w:r>
    </w:p>
    <w:p w14:paraId="2DCDD17B" w14:textId="3B5E0A08" w:rsidR="00617B27" w:rsidRPr="00F62D16" w:rsidRDefault="1CAB837E" w:rsidP="7FD92C7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F62D16">
        <w:rPr>
          <w:rFonts w:ascii="Arial" w:eastAsia="Encode Sans" w:hAnsi="Arial" w:cs="Arial"/>
          <w:b/>
          <w:bCs/>
          <w:color w:val="333333"/>
          <w:lang w:val="en-GB"/>
        </w:rPr>
        <w:t>Check Regional Differences</w:t>
      </w:r>
      <w:r w:rsidR="00617B27" w:rsidRPr="00F62D16">
        <w:rPr>
          <w:rFonts w:ascii="Arial" w:hAnsi="Arial" w:cs="Arial"/>
        </w:rPr>
        <w:br/>
      </w:r>
      <w:r w:rsidRPr="00F62D16">
        <w:rPr>
          <w:rFonts w:ascii="Arial" w:eastAsia="Encode Sans" w:hAnsi="Arial" w:cs="Arial"/>
          <w:color w:val="333333"/>
          <w:lang w:val="en-GB"/>
        </w:rPr>
        <w:t>In some countries, recycling rules vary by region. For example, industrial composting facilities may exist in one area but not in another, meaning compostable packaging is treated differently depending on where you live. Regional government portals or environmental agencies usually provide this kind of guidance. It’s worth checking, especially if you’ve recently moved within the same country.</w:t>
      </w:r>
    </w:p>
    <w:p w14:paraId="5009E108" w14:textId="6A019540" w:rsidR="00617B27" w:rsidRPr="00F62D16" w:rsidRDefault="1CAB837E" w:rsidP="7FD92C7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F62D16">
        <w:rPr>
          <w:rFonts w:ascii="Arial" w:eastAsia="Encode Sans" w:hAnsi="Arial" w:cs="Arial"/>
          <w:b/>
          <w:bCs/>
          <w:color w:val="333333"/>
          <w:lang w:val="en-GB"/>
        </w:rPr>
        <w:t>Look for National Guidance</w:t>
      </w:r>
      <w:r w:rsidR="00617B27" w:rsidRPr="00F62D16">
        <w:rPr>
          <w:rFonts w:ascii="Arial" w:hAnsi="Arial" w:cs="Arial"/>
        </w:rPr>
        <w:br/>
      </w:r>
      <w:r w:rsidRPr="00F62D16">
        <w:rPr>
          <w:rFonts w:ascii="Arial" w:eastAsia="Encode Sans" w:hAnsi="Arial" w:cs="Arial"/>
          <w:color w:val="333333"/>
          <w:lang w:val="en-GB"/>
        </w:rPr>
        <w:t xml:space="preserve">At the national level, ministries of environment or equivalent agencies often publish standard rules and targets. These documents help explain the broader framework and goals your local system is supposed to align with. They also clarify labeling schemes, such as what different recycling symbols </w:t>
      </w:r>
      <w:proofErr w:type="gramStart"/>
      <w:r w:rsidRPr="00F62D16">
        <w:rPr>
          <w:rFonts w:ascii="Arial" w:eastAsia="Encode Sans" w:hAnsi="Arial" w:cs="Arial"/>
          <w:color w:val="333333"/>
          <w:lang w:val="en-GB"/>
        </w:rPr>
        <w:t>actually mean</w:t>
      </w:r>
      <w:proofErr w:type="gramEnd"/>
      <w:r w:rsidRPr="00F62D16">
        <w:rPr>
          <w:rFonts w:ascii="Arial" w:eastAsia="Encode Sans" w:hAnsi="Arial" w:cs="Arial"/>
          <w:color w:val="333333"/>
          <w:lang w:val="en-GB"/>
        </w:rPr>
        <w:t xml:space="preserve"> in practice.</w:t>
      </w:r>
    </w:p>
    <w:p w14:paraId="4ABA9FB7" w14:textId="6DB4765A" w:rsidR="00617B27" w:rsidRPr="00F62D16" w:rsidRDefault="1CAB837E" w:rsidP="7FD92C7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F62D16">
        <w:rPr>
          <w:rFonts w:ascii="Arial" w:eastAsia="Encode Sans" w:hAnsi="Arial" w:cs="Arial"/>
          <w:b/>
          <w:bCs/>
          <w:color w:val="333333"/>
          <w:lang w:val="en-GB"/>
        </w:rPr>
        <w:t>Explore EU and Cross-Border Tools</w:t>
      </w:r>
      <w:r w:rsidR="00617B27" w:rsidRPr="00F62D16">
        <w:rPr>
          <w:rFonts w:ascii="Arial" w:hAnsi="Arial" w:cs="Arial"/>
        </w:rPr>
        <w:br/>
      </w:r>
      <w:r w:rsidRPr="00F62D16">
        <w:rPr>
          <w:rFonts w:ascii="Arial" w:eastAsia="Encode Sans" w:hAnsi="Arial" w:cs="Arial"/>
          <w:color w:val="333333"/>
          <w:lang w:val="en-GB"/>
        </w:rPr>
        <w:t>Finally, because the EU is trying to harmonize waste management, there are EU-funded projects and information hubs that compare recycling practices across member states. These resources are particularly useful if you travel frequently, move countries, or work in a multinational setting. While they don’t replace local rules, they help you understand where the gaps and inconsistencies are—and give you arguments to demand better alignment from policymakers.</w:t>
      </w:r>
    </w:p>
    <w:p w14:paraId="5B05774F" w14:textId="4056EBE3" w:rsidR="00617B27" w:rsidRPr="00F62D16" w:rsidRDefault="1CAB837E" w:rsidP="7FD92C7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GB"/>
        </w:rPr>
      </w:pPr>
      <w:r w:rsidRPr="00F62D16">
        <w:rPr>
          <w:rFonts w:ascii="Arial" w:eastAsia="Encode Sans" w:hAnsi="Arial" w:cs="Arial"/>
          <w:b/>
          <w:bCs/>
          <w:color w:val="333333"/>
          <w:lang w:val="en-GB"/>
        </w:rPr>
        <w:t>Keep It Practical</w:t>
      </w:r>
      <w:r w:rsidR="00617B27" w:rsidRPr="00F62D16">
        <w:rPr>
          <w:rFonts w:ascii="Arial" w:hAnsi="Arial" w:cs="Arial"/>
        </w:rPr>
        <w:br/>
      </w:r>
      <w:r w:rsidRPr="00F62D16">
        <w:rPr>
          <w:rFonts w:ascii="Arial" w:eastAsia="Encode Sans" w:hAnsi="Arial" w:cs="Arial"/>
          <w:color w:val="333333"/>
          <w:lang w:val="en-GB"/>
        </w:rPr>
        <w:t>Once you’ve collected this information, create your own quick-reference guide. A note on the fridge, a screenshot on your phone, or a printed chart in the kitchen can save time and reduce mistakes. Recycling is confusing enough; building a simple personal “rulebook” makes it manageable.</w:t>
      </w:r>
    </w:p>
    <w:p w14:paraId="2B1F6997" w14:textId="6BC4B4EC" w:rsidR="00617B27" w:rsidRPr="00F62D16" w:rsidRDefault="1CAB837E" w:rsidP="7FD92C7C">
      <w:pPr>
        <w:pStyle w:val="Ttulo3"/>
        <w:shd w:val="clear" w:color="auto" w:fill="FFFFFF" w:themeFill="background1"/>
        <w:spacing w:before="0" w:after="150" w:line="276" w:lineRule="auto"/>
        <w:jc w:val="both"/>
        <w:rPr>
          <w:rFonts w:ascii="Arial" w:hAnsi="Arial" w:cs="Arial"/>
        </w:rPr>
      </w:pPr>
      <w:r w:rsidRPr="00F62D16">
        <w:rPr>
          <w:rFonts w:ascii="Arial" w:eastAsia="Helvetica" w:hAnsi="Arial" w:cs="Arial"/>
          <w:b/>
          <w:bCs/>
          <w:caps/>
          <w:color w:val="0A4149"/>
          <w:lang w:val="en-GB"/>
        </w:rPr>
        <w:lastRenderedPageBreak/>
        <w:t xml:space="preserve">The Role of Companies and Governments </w:t>
      </w:r>
    </w:p>
    <w:p w14:paraId="473F39DF" w14:textId="197D1223"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Having said this, a recurrent topic within these articles is that the recycling puzzle is not a consumer invention—it is the product of packaging design and waste management choices made upstream for greater stakeholders’ benefit. Companies profit by selling products wrapped in “innovative” packaging, then we move from traditional KM 0 production to global transportation of kiwis and avocados, improving their ability to earn money, then expect citizens to bear the guilt when bins are contaminated, waster systems polluted and plastic at sea outweighs fish. Governments, meanwhile, love to promote shortsighted recycling targets to get re-elected while quietly underfunding the infrastructure that would make those targets achievable. </w:t>
      </w:r>
    </w:p>
    <w:p w14:paraId="639D54CA" w14:textId="45673206"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Real change will only happen when companies design packaging that works everywhere—not just in marketing brochures—and this happens when governments enforce clear, standardized systems across regions. Until then, consumers are left to juggle conflicting rules and try their best in a system stacked against them. </w:t>
      </w:r>
    </w:p>
    <w:p w14:paraId="1F907C4C" w14:textId="20753EFF" w:rsidR="00617B27" w:rsidRPr="00F62D16" w:rsidRDefault="1CAB837E" w:rsidP="7FD92C7C">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 xml:space="preserve"> </w:t>
      </w:r>
    </w:p>
    <w:p w14:paraId="64828DA0" w14:textId="72D9421F" w:rsidR="00617B27" w:rsidRPr="00F62D16" w:rsidRDefault="1CAB837E" w:rsidP="7FD92C7C">
      <w:pPr>
        <w:pStyle w:val="Ttulo3"/>
        <w:shd w:val="clear" w:color="auto" w:fill="FFFFFF" w:themeFill="background1"/>
        <w:spacing w:before="0" w:after="150" w:line="276" w:lineRule="auto"/>
        <w:jc w:val="both"/>
        <w:rPr>
          <w:rFonts w:ascii="Arial" w:eastAsia="Helvetica" w:hAnsi="Arial" w:cs="Arial"/>
          <w:b/>
          <w:bCs/>
          <w:caps/>
          <w:color w:val="0A4149"/>
          <w:lang w:val="en-GB"/>
        </w:rPr>
      </w:pPr>
      <w:r w:rsidRPr="00F62D16">
        <w:rPr>
          <w:rFonts w:ascii="Arial" w:eastAsia="Helvetica" w:hAnsi="Arial" w:cs="Arial"/>
          <w:b/>
          <w:bCs/>
          <w:caps/>
          <w:color w:val="0A4149"/>
          <w:lang w:val="en-GB"/>
        </w:rPr>
        <w:t>Know your neighbourhood</w:t>
      </w:r>
    </w:p>
    <w:p w14:paraId="7F179D19" w14:textId="5276269A" w:rsidR="00617B27" w:rsidRPr="00F62D16" w:rsidRDefault="1CAB837E" w:rsidP="00F62D16">
      <w:pPr>
        <w:shd w:val="clear" w:color="auto" w:fill="FFFFFF" w:themeFill="background1"/>
        <w:spacing w:after="150" w:line="276" w:lineRule="auto"/>
        <w:jc w:val="both"/>
        <w:rPr>
          <w:rFonts w:ascii="Arial" w:hAnsi="Arial" w:cs="Arial"/>
        </w:rPr>
      </w:pPr>
      <w:r w:rsidRPr="00F62D16">
        <w:rPr>
          <w:rFonts w:ascii="Arial" w:eastAsia="Encode Sans" w:hAnsi="Arial" w:cs="Arial"/>
          <w:color w:val="333333"/>
          <w:lang w:val="en-GB"/>
        </w:rPr>
        <w:t>Recycling systems are part of your vicinity. Understanding your local waste management system is frustrating but necessary. Yes, households should rinse, sort, and respect local guidelines. But we should also demand more. Waste rules should be simple, transparent, and consistent, and packaging should be designed to fit into those rules. Recycling is a shared responsibility—consumers can only do so much if companies keep producing unmanageable waste and governments fail to harmonize systems. If we want people to recycle correctly, we must stop treating confusion as a personal failure and start treating it as a systemic one.</w:t>
      </w:r>
    </w:p>
    <w:sectPr w:rsidR="00617B27" w:rsidRPr="00F62D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2EDF1"/>
    <w:multiLevelType w:val="hybridMultilevel"/>
    <w:tmpl w:val="B0D8D818"/>
    <w:lvl w:ilvl="0" w:tplc="A43E594E">
      <w:start w:val="1"/>
      <w:numFmt w:val="decimal"/>
      <w:lvlText w:val="%1."/>
      <w:lvlJc w:val="left"/>
      <w:pPr>
        <w:ind w:left="720" w:hanging="360"/>
      </w:pPr>
    </w:lvl>
    <w:lvl w:ilvl="1" w:tplc="9AAC27CA">
      <w:start w:val="1"/>
      <w:numFmt w:val="lowerLetter"/>
      <w:lvlText w:val="%2."/>
      <w:lvlJc w:val="left"/>
      <w:pPr>
        <w:ind w:left="1440" w:hanging="360"/>
      </w:pPr>
    </w:lvl>
    <w:lvl w:ilvl="2" w:tplc="D2103DBC">
      <w:start w:val="1"/>
      <w:numFmt w:val="lowerRoman"/>
      <w:lvlText w:val="%3."/>
      <w:lvlJc w:val="right"/>
      <w:pPr>
        <w:ind w:left="2160" w:hanging="180"/>
      </w:pPr>
    </w:lvl>
    <w:lvl w:ilvl="3" w:tplc="D13C7778">
      <w:start w:val="1"/>
      <w:numFmt w:val="decimal"/>
      <w:lvlText w:val="%4."/>
      <w:lvlJc w:val="left"/>
      <w:pPr>
        <w:ind w:left="2880" w:hanging="360"/>
      </w:pPr>
    </w:lvl>
    <w:lvl w:ilvl="4" w:tplc="9C1ED748">
      <w:start w:val="1"/>
      <w:numFmt w:val="lowerLetter"/>
      <w:lvlText w:val="%5."/>
      <w:lvlJc w:val="left"/>
      <w:pPr>
        <w:ind w:left="3600" w:hanging="360"/>
      </w:pPr>
    </w:lvl>
    <w:lvl w:ilvl="5" w:tplc="910CF40A">
      <w:start w:val="1"/>
      <w:numFmt w:val="lowerRoman"/>
      <w:lvlText w:val="%6."/>
      <w:lvlJc w:val="right"/>
      <w:pPr>
        <w:ind w:left="4320" w:hanging="180"/>
      </w:pPr>
    </w:lvl>
    <w:lvl w:ilvl="6" w:tplc="C2641D54">
      <w:start w:val="1"/>
      <w:numFmt w:val="decimal"/>
      <w:lvlText w:val="%7."/>
      <w:lvlJc w:val="left"/>
      <w:pPr>
        <w:ind w:left="5040" w:hanging="360"/>
      </w:pPr>
    </w:lvl>
    <w:lvl w:ilvl="7" w:tplc="69FA3562">
      <w:start w:val="1"/>
      <w:numFmt w:val="lowerLetter"/>
      <w:lvlText w:val="%8."/>
      <w:lvlJc w:val="left"/>
      <w:pPr>
        <w:ind w:left="5760" w:hanging="360"/>
      </w:pPr>
    </w:lvl>
    <w:lvl w:ilvl="8" w:tplc="51664C82">
      <w:start w:val="1"/>
      <w:numFmt w:val="lowerRoman"/>
      <w:lvlText w:val="%9."/>
      <w:lvlJc w:val="right"/>
      <w:pPr>
        <w:ind w:left="6480" w:hanging="180"/>
      </w:pPr>
    </w:lvl>
  </w:abstractNum>
  <w:num w:numId="1" w16cid:durableId="292290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B27"/>
    <w:rsid w:val="001644BB"/>
    <w:rsid w:val="001E7902"/>
    <w:rsid w:val="003334A5"/>
    <w:rsid w:val="0049465F"/>
    <w:rsid w:val="005144C5"/>
    <w:rsid w:val="005F280F"/>
    <w:rsid w:val="00617B27"/>
    <w:rsid w:val="00AF630D"/>
    <w:rsid w:val="00C53235"/>
    <w:rsid w:val="00CE6F59"/>
    <w:rsid w:val="00DE68C7"/>
    <w:rsid w:val="00E22099"/>
    <w:rsid w:val="00F04084"/>
    <w:rsid w:val="00F249E5"/>
    <w:rsid w:val="00F62D16"/>
    <w:rsid w:val="026704CD"/>
    <w:rsid w:val="065D7647"/>
    <w:rsid w:val="090743D9"/>
    <w:rsid w:val="0C749CBA"/>
    <w:rsid w:val="1501E00E"/>
    <w:rsid w:val="152917F8"/>
    <w:rsid w:val="18BB5615"/>
    <w:rsid w:val="1A78BED6"/>
    <w:rsid w:val="1CAB837E"/>
    <w:rsid w:val="278D3A98"/>
    <w:rsid w:val="3149241C"/>
    <w:rsid w:val="45DC4F48"/>
    <w:rsid w:val="4734839F"/>
    <w:rsid w:val="4D65C2F5"/>
    <w:rsid w:val="4FB835E3"/>
    <w:rsid w:val="52D754DE"/>
    <w:rsid w:val="592662DF"/>
    <w:rsid w:val="629764E7"/>
    <w:rsid w:val="63BD26DC"/>
    <w:rsid w:val="66F0C894"/>
    <w:rsid w:val="6CB12DE5"/>
    <w:rsid w:val="6D07EEC8"/>
    <w:rsid w:val="71282A25"/>
    <w:rsid w:val="73A877E3"/>
    <w:rsid w:val="76FA2307"/>
    <w:rsid w:val="78E9A06E"/>
    <w:rsid w:val="7A84176C"/>
    <w:rsid w:val="7E1908B8"/>
    <w:rsid w:val="7EAFB869"/>
    <w:rsid w:val="7FD92C7C"/>
    <w:rsid w:val="7FE2CB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2E3D"/>
  <w15:chartTrackingRefBased/>
  <w15:docId w15:val="{89E9B705-4791-481D-B013-C544F8C5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17B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17B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17B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17B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17B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17B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7B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7B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7B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7B2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17B2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17B2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17B2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17B2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17B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7B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7B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7B27"/>
    <w:rPr>
      <w:rFonts w:eastAsiaTheme="majorEastAsia" w:cstheme="majorBidi"/>
      <w:color w:val="272727" w:themeColor="text1" w:themeTint="D8"/>
    </w:rPr>
  </w:style>
  <w:style w:type="paragraph" w:styleId="Ttulo">
    <w:name w:val="Title"/>
    <w:basedOn w:val="Normal"/>
    <w:next w:val="Normal"/>
    <w:link w:val="TtuloCar"/>
    <w:uiPriority w:val="10"/>
    <w:qFormat/>
    <w:rsid w:val="00617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7B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7B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7B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7B27"/>
    <w:pPr>
      <w:spacing w:before="160"/>
      <w:jc w:val="center"/>
    </w:pPr>
    <w:rPr>
      <w:i/>
      <w:iCs/>
      <w:color w:val="404040" w:themeColor="text1" w:themeTint="BF"/>
    </w:rPr>
  </w:style>
  <w:style w:type="character" w:customStyle="1" w:styleId="CitaCar">
    <w:name w:val="Cita Car"/>
    <w:basedOn w:val="Fuentedeprrafopredeter"/>
    <w:link w:val="Cita"/>
    <w:uiPriority w:val="29"/>
    <w:rsid w:val="00617B27"/>
    <w:rPr>
      <w:i/>
      <w:iCs/>
      <w:color w:val="404040" w:themeColor="text1" w:themeTint="BF"/>
    </w:rPr>
  </w:style>
  <w:style w:type="paragraph" w:styleId="Prrafodelista">
    <w:name w:val="List Paragraph"/>
    <w:basedOn w:val="Normal"/>
    <w:uiPriority w:val="34"/>
    <w:qFormat/>
    <w:rsid w:val="00617B27"/>
    <w:pPr>
      <w:ind w:left="720"/>
      <w:contextualSpacing/>
    </w:pPr>
  </w:style>
  <w:style w:type="character" w:styleId="nfasisintenso">
    <w:name w:val="Intense Emphasis"/>
    <w:basedOn w:val="Fuentedeprrafopredeter"/>
    <w:uiPriority w:val="21"/>
    <w:qFormat/>
    <w:rsid w:val="00617B27"/>
    <w:rPr>
      <w:i/>
      <w:iCs/>
      <w:color w:val="0F4761" w:themeColor="accent1" w:themeShade="BF"/>
    </w:rPr>
  </w:style>
  <w:style w:type="paragraph" w:styleId="Citadestacada">
    <w:name w:val="Intense Quote"/>
    <w:basedOn w:val="Normal"/>
    <w:next w:val="Normal"/>
    <w:link w:val="CitadestacadaCar"/>
    <w:uiPriority w:val="30"/>
    <w:qFormat/>
    <w:rsid w:val="00617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17B27"/>
    <w:rPr>
      <w:i/>
      <w:iCs/>
      <w:color w:val="0F4761" w:themeColor="accent1" w:themeShade="BF"/>
    </w:rPr>
  </w:style>
  <w:style w:type="character" w:styleId="Referenciaintensa">
    <w:name w:val="Intense Reference"/>
    <w:basedOn w:val="Fuentedeprrafopredeter"/>
    <w:uiPriority w:val="32"/>
    <w:qFormat/>
    <w:rsid w:val="00617B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6CBE5-DF5B-4902-9E3E-09201100A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BFA620-DD3D-42F5-8F8A-6AB97D1558A7}">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F26DCC05-4D8B-4E29-8566-4B5A17A350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1053</Words>
  <Characters>5794</Characters>
  <Application>Microsoft Office Word</Application>
  <DocSecurity>0</DocSecurity>
  <Lines>48</Lines>
  <Paragraphs>13</Paragraphs>
  <ScaleCrop>false</ScaleCrop>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17</cp:revision>
  <dcterms:created xsi:type="dcterms:W3CDTF">2025-08-22T14:49:00Z</dcterms:created>
  <dcterms:modified xsi:type="dcterms:W3CDTF">2026-09-15T11:40:00Z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