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B29F" w14:textId="2DE7C9CE" w:rsidR="007D603E" w:rsidRPr="003D3D4F" w:rsidRDefault="3DF17CF5" w:rsidP="003D3D4F">
      <w:pPr>
        <w:pStyle w:val="Ttulo2"/>
        <w:spacing w:line="276" w:lineRule="auto"/>
        <w:jc w:val="both"/>
        <w:rPr>
          <w:rFonts w:ascii="Arial" w:eastAsia="Helvetica" w:hAnsi="Arial" w:cs="Arial"/>
          <w:b/>
          <w:bCs/>
          <w:caps/>
          <w:color w:val="0A4149"/>
          <w:sz w:val="36"/>
          <w:szCs w:val="36"/>
        </w:rPr>
      </w:pPr>
      <w:r w:rsidRPr="003D3D4F">
        <w:rPr>
          <w:rFonts w:ascii="Arial" w:eastAsia="Helvetica" w:hAnsi="Arial" w:cs="Arial"/>
          <w:b/>
          <w:bCs/>
          <w:caps/>
          <w:color w:val="0A4149"/>
          <w:sz w:val="36"/>
          <w:szCs w:val="36"/>
        </w:rPr>
        <w:t>How Consumers Can Get Involved in School or</w:t>
      </w:r>
      <w:r w:rsidR="003D3D4F">
        <w:rPr>
          <w:rFonts w:ascii="Arial" w:hAnsi="Arial" w:cs="Arial"/>
          <w:sz w:val="36"/>
          <w:szCs w:val="36"/>
        </w:rPr>
        <w:t xml:space="preserve"> </w:t>
      </w:r>
      <w:r w:rsidRPr="003D3D4F">
        <w:rPr>
          <w:rFonts w:ascii="Arial" w:eastAsia="Helvetica" w:hAnsi="Arial" w:cs="Arial"/>
          <w:b/>
          <w:bCs/>
          <w:caps/>
          <w:color w:val="0A4149"/>
          <w:sz w:val="36"/>
          <w:szCs w:val="36"/>
        </w:rPr>
        <w:t>Community Efforts: Building Local Connections</w:t>
      </w:r>
      <w:r w:rsidR="003D3D4F">
        <w:rPr>
          <w:rFonts w:ascii="Arial" w:hAnsi="Arial" w:cs="Arial"/>
          <w:sz w:val="36"/>
          <w:szCs w:val="36"/>
        </w:rPr>
        <w:t xml:space="preserve"> </w:t>
      </w:r>
      <w:r w:rsidRPr="003D3D4F">
        <w:rPr>
          <w:rFonts w:ascii="Arial" w:eastAsia="Helvetica" w:hAnsi="Arial" w:cs="Arial"/>
          <w:b/>
          <w:bCs/>
          <w:caps/>
          <w:color w:val="0A4149"/>
          <w:sz w:val="36"/>
          <w:szCs w:val="36"/>
        </w:rPr>
        <w:t>for Action</w:t>
      </w:r>
    </w:p>
    <w:p w14:paraId="724904B6" w14:textId="7F360AE3"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Big shifts toward sustainability don’t always start in Brussels boardrooms or corporate headquarters. Very often, they begin much</w:t>
      </w:r>
      <w:r w:rsidR="00000000" w:rsidRPr="003D3D4F">
        <w:rPr>
          <w:rFonts w:ascii="Arial" w:hAnsi="Arial" w:cs="Arial"/>
        </w:rPr>
        <w:br/>
      </w:r>
      <w:r w:rsidRPr="003D3D4F">
        <w:rPr>
          <w:rFonts w:ascii="Arial" w:eastAsia="Encode Sans" w:hAnsi="Arial" w:cs="Arial"/>
          <w:color w:val="333333"/>
        </w:rPr>
        <w:t xml:space="preserve">closer to home—in our schools, neighbourhoods, and community centres, which is much affordable even. Local initiatives are where ideas take root, habits form, and young people learn by example. When consumers engage with these community-level projects, they don’t just reduce waste or cut emissions—they help build a culture of responsibility that grows stronger with each generation. </w:t>
      </w:r>
    </w:p>
    <w:p w14:paraId="7CF05D29" w14:textId="61DDFC99" w:rsidR="007D603E" w:rsidRPr="003D3D4F" w:rsidRDefault="3DF17CF5" w:rsidP="003D3D4F">
      <w:pPr>
        <w:shd w:val="clear" w:color="auto" w:fill="FFFFFF" w:themeFill="background1"/>
        <w:spacing w:after="150" w:line="276" w:lineRule="auto"/>
        <w:jc w:val="both"/>
        <w:rPr>
          <w:rFonts w:ascii="Arial" w:hAnsi="Arial" w:cs="Arial"/>
          <w:sz w:val="28"/>
          <w:szCs w:val="28"/>
        </w:rPr>
      </w:pPr>
      <w:r w:rsidRPr="003D3D4F">
        <w:rPr>
          <w:rFonts w:ascii="Arial" w:eastAsia="Encode Sans" w:hAnsi="Arial" w:cs="Arial"/>
          <w:color w:val="333333"/>
        </w:rPr>
        <w:t xml:space="preserve"> </w:t>
      </w:r>
    </w:p>
    <w:p w14:paraId="2D4A5A15" w14:textId="0EC8FD6F" w:rsidR="007D603E" w:rsidRPr="003D3D4F" w:rsidRDefault="3DF17CF5" w:rsidP="003D3D4F">
      <w:pPr>
        <w:pStyle w:val="Ttulo3"/>
        <w:shd w:val="clear" w:color="auto" w:fill="FFFFFF" w:themeFill="background1"/>
        <w:spacing w:before="0" w:after="150" w:line="276" w:lineRule="auto"/>
        <w:jc w:val="both"/>
        <w:rPr>
          <w:rFonts w:ascii="Arial" w:hAnsi="Arial" w:cs="Arial"/>
        </w:rPr>
      </w:pPr>
      <w:r w:rsidRPr="003D3D4F">
        <w:rPr>
          <w:rFonts w:ascii="Arial" w:eastAsia="Helvetica" w:hAnsi="Arial" w:cs="Arial"/>
          <w:b/>
          <w:bCs/>
          <w:caps/>
          <w:color w:val="0A4149"/>
        </w:rPr>
        <w:t xml:space="preserve">Why Local Matters </w:t>
      </w:r>
    </w:p>
    <w:p w14:paraId="6404DE62" w14:textId="4AF1D8F1"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Schools and community organisations are trusted spaces. They shape values, provide education, and create opportunities for collaboration. When sustainability is introduced here, it becomes more than a checklist—it becomes part of everyday life. A child who reuses a lunch container at school, or a neighbour who joins a community repair café, isn’t just making a personal choice. They’re participating in a </w:t>
      </w:r>
      <w:r w:rsidRPr="003D3D4F">
        <w:rPr>
          <w:rFonts w:ascii="Arial" w:eastAsia="Encode Sans" w:hAnsi="Arial" w:cs="Arial"/>
          <w:b/>
          <w:bCs/>
          <w:color w:val="333333"/>
        </w:rPr>
        <w:t xml:space="preserve">shared experiment in </w:t>
      </w:r>
      <w:proofErr w:type="gramStart"/>
      <w:r w:rsidRPr="003D3D4F">
        <w:rPr>
          <w:rFonts w:ascii="Arial" w:eastAsia="Encode Sans" w:hAnsi="Arial" w:cs="Arial"/>
          <w:b/>
          <w:bCs/>
          <w:color w:val="333333"/>
        </w:rPr>
        <w:t>living</w:t>
      </w:r>
      <w:proofErr w:type="gramEnd"/>
      <w:r w:rsidRPr="003D3D4F">
        <w:rPr>
          <w:rFonts w:ascii="Arial" w:eastAsia="Encode Sans" w:hAnsi="Arial" w:cs="Arial"/>
          <w:b/>
          <w:bCs/>
          <w:color w:val="333333"/>
        </w:rPr>
        <w:t xml:space="preserve"> differently, and this work not only for food packaging but for the rest of their lives.</w:t>
      </w:r>
      <w:r w:rsidRPr="003D3D4F">
        <w:rPr>
          <w:rFonts w:ascii="Arial" w:eastAsia="Encode Sans" w:hAnsi="Arial" w:cs="Arial"/>
          <w:color w:val="333333"/>
        </w:rPr>
        <w:t xml:space="preserve"> </w:t>
      </w:r>
    </w:p>
    <w:p w14:paraId="194DE438" w14:textId="4BAC30D8"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 </w:t>
      </w:r>
    </w:p>
    <w:p w14:paraId="46255ED9" w14:textId="60C8612F" w:rsidR="007D603E" w:rsidRPr="003D3D4F" w:rsidRDefault="3DF17CF5" w:rsidP="003D3D4F">
      <w:pPr>
        <w:pStyle w:val="Ttulo3"/>
        <w:shd w:val="clear" w:color="auto" w:fill="FFFFFF" w:themeFill="background1"/>
        <w:spacing w:before="0" w:after="150" w:line="276" w:lineRule="auto"/>
        <w:jc w:val="both"/>
        <w:rPr>
          <w:rFonts w:ascii="Arial" w:hAnsi="Arial" w:cs="Arial"/>
        </w:rPr>
      </w:pPr>
      <w:r w:rsidRPr="003D3D4F">
        <w:rPr>
          <w:rFonts w:ascii="Arial" w:eastAsia="Helvetica" w:hAnsi="Arial" w:cs="Arial"/>
          <w:b/>
          <w:bCs/>
          <w:caps/>
          <w:color w:val="0A4149"/>
        </w:rPr>
        <w:t xml:space="preserve">A Step-by-Step Tool for Schools and Communities </w:t>
      </w:r>
    </w:p>
    <w:p w14:paraId="3C33B0A8" w14:textId="6D9FF98C"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Here’s a simple roadmap any school or community group can adapt: </w:t>
      </w:r>
    </w:p>
    <w:p w14:paraId="0DD8DAFF" w14:textId="3CBFA4DD" w:rsidR="007D603E" w:rsidRPr="003D3D4F" w:rsidRDefault="3DF17CF5" w:rsidP="003D3D4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3D3D4F">
        <w:rPr>
          <w:rFonts w:ascii="Arial" w:eastAsia="Encode Sans" w:hAnsi="Arial" w:cs="Arial"/>
          <w:b/>
          <w:bCs/>
          <w:color w:val="333333"/>
        </w:rPr>
        <w:t>Start Small and Visible</w:t>
      </w:r>
      <w:r w:rsidR="00000000" w:rsidRPr="003D3D4F">
        <w:rPr>
          <w:rFonts w:ascii="Arial" w:hAnsi="Arial" w:cs="Arial"/>
        </w:rPr>
        <w:br/>
      </w:r>
      <w:r w:rsidRPr="003D3D4F">
        <w:rPr>
          <w:rFonts w:ascii="Arial" w:eastAsia="Encode Sans" w:hAnsi="Arial" w:cs="Arial"/>
          <w:color w:val="333333"/>
        </w:rPr>
        <w:t xml:space="preserve">Begin with a practical, easy-to-see action, like introducing reusable cups at a school event or setting up a recycling station at a community fair. Visibility builds trust and curiosity. </w:t>
      </w:r>
    </w:p>
    <w:p w14:paraId="0CA61A6F" w14:textId="7EB3399A" w:rsidR="007D603E" w:rsidRPr="003D3D4F" w:rsidRDefault="3DF17CF5" w:rsidP="003D3D4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3D3D4F">
        <w:rPr>
          <w:rFonts w:ascii="Arial" w:eastAsia="Encode Sans" w:hAnsi="Arial" w:cs="Arial"/>
          <w:b/>
          <w:bCs/>
          <w:color w:val="333333"/>
        </w:rPr>
        <w:t>Engage Stakeholders Early</w:t>
      </w:r>
      <w:r w:rsidR="00000000" w:rsidRPr="003D3D4F">
        <w:rPr>
          <w:rFonts w:ascii="Arial" w:hAnsi="Arial" w:cs="Arial"/>
        </w:rPr>
        <w:br/>
      </w:r>
      <w:r w:rsidRPr="003D3D4F">
        <w:rPr>
          <w:rFonts w:ascii="Arial" w:eastAsia="Encode Sans" w:hAnsi="Arial" w:cs="Arial"/>
          <w:color w:val="333333"/>
        </w:rPr>
        <w:t xml:space="preserve">Bring in parents, teachers, local businesses, and municipal representatives. The earlier people feel involved, the stronger the sense of shared ownership. </w:t>
      </w:r>
    </w:p>
    <w:p w14:paraId="02C7D913" w14:textId="225BAED5" w:rsidR="007D603E" w:rsidRPr="003D3D4F" w:rsidRDefault="3DF17CF5" w:rsidP="003D3D4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3D3D4F">
        <w:rPr>
          <w:rFonts w:ascii="Arial" w:eastAsia="Encode Sans" w:hAnsi="Arial" w:cs="Arial"/>
          <w:b/>
          <w:bCs/>
          <w:color w:val="333333"/>
        </w:rPr>
        <w:t>Measure and Celebrate</w:t>
      </w:r>
      <w:r w:rsidR="00000000" w:rsidRPr="003D3D4F">
        <w:rPr>
          <w:rFonts w:ascii="Arial" w:hAnsi="Arial" w:cs="Arial"/>
        </w:rPr>
        <w:br/>
      </w:r>
      <w:r w:rsidRPr="003D3D4F">
        <w:rPr>
          <w:rFonts w:ascii="Arial" w:eastAsia="Encode Sans" w:hAnsi="Arial" w:cs="Arial"/>
          <w:color w:val="333333"/>
        </w:rPr>
        <w:t xml:space="preserve">Track progress—how many </w:t>
      </w:r>
      <w:proofErr w:type="gramStart"/>
      <w:r w:rsidRPr="003D3D4F">
        <w:rPr>
          <w:rFonts w:ascii="Arial" w:eastAsia="Encode Sans" w:hAnsi="Arial" w:cs="Arial"/>
          <w:color w:val="333333"/>
        </w:rPr>
        <w:t>single</w:t>
      </w:r>
      <w:proofErr w:type="gramEnd"/>
      <w:r w:rsidRPr="003D3D4F">
        <w:rPr>
          <w:rFonts w:ascii="Arial" w:eastAsia="Encode Sans" w:hAnsi="Arial" w:cs="Arial"/>
          <w:color w:val="333333"/>
        </w:rPr>
        <w:t xml:space="preserve">-use items avoided, how many kilos of waste reduced—and share the results widely. Numbers make achievements tangible. </w:t>
      </w:r>
    </w:p>
    <w:p w14:paraId="0F93EAA3" w14:textId="52CC5709" w:rsidR="007D603E" w:rsidRPr="003D3D4F" w:rsidRDefault="3DF17CF5" w:rsidP="003D3D4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3D3D4F">
        <w:rPr>
          <w:rFonts w:ascii="Arial" w:eastAsia="Encode Sans" w:hAnsi="Arial" w:cs="Arial"/>
          <w:b/>
          <w:bCs/>
          <w:color w:val="333333"/>
        </w:rPr>
        <w:t>Scale Up</w:t>
      </w:r>
      <w:r w:rsidR="00000000" w:rsidRPr="003D3D4F">
        <w:rPr>
          <w:rFonts w:ascii="Arial" w:hAnsi="Arial" w:cs="Arial"/>
        </w:rPr>
        <w:br/>
      </w:r>
      <w:r w:rsidRPr="003D3D4F">
        <w:rPr>
          <w:rFonts w:ascii="Arial" w:eastAsia="Encode Sans" w:hAnsi="Arial" w:cs="Arial"/>
          <w:color w:val="333333"/>
        </w:rPr>
        <w:t>Once the first initiative is embedded, add new layers: composting in cafeterias, repair cafés for broken electronics, or shared gardens.</w:t>
      </w:r>
      <w:r w:rsidR="00000000" w:rsidRPr="003D3D4F">
        <w:rPr>
          <w:rFonts w:ascii="Arial" w:hAnsi="Arial" w:cs="Arial"/>
        </w:rPr>
        <w:br/>
      </w:r>
      <w:r w:rsidRPr="003D3D4F">
        <w:rPr>
          <w:rFonts w:ascii="Arial" w:eastAsia="Encode Sans" w:hAnsi="Arial" w:cs="Arial"/>
          <w:color w:val="333333"/>
        </w:rPr>
        <w:t xml:space="preserve">Build step by step, rather than trying to do everything at once. </w:t>
      </w:r>
    </w:p>
    <w:p w14:paraId="12235677" w14:textId="06CE95CF" w:rsidR="007D603E" w:rsidRPr="003D3D4F" w:rsidRDefault="3DF17CF5" w:rsidP="003D3D4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3D3D4F">
        <w:rPr>
          <w:rFonts w:ascii="Arial" w:eastAsia="Encode Sans" w:hAnsi="Arial" w:cs="Arial"/>
          <w:b/>
          <w:bCs/>
          <w:color w:val="333333"/>
        </w:rPr>
        <w:t>Connect to Bigger Networks</w:t>
      </w:r>
      <w:r w:rsidR="00000000" w:rsidRPr="003D3D4F">
        <w:rPr>
          <w:rFonts w:ascii="Arial" w:hAnsi="Arial" w:cs="Arial"/>
        </w:rPr>
        <w:br/>
      </w:r>
      <w:proofErr w:type="gramStart"/>
      <w:r w:rsidRPr="003D3D4F">
        <w:rPr>
          <w:rFonts w:ascii="Arial" w:eastAsia="Encode Sans" w:hAnsi="Arial" w:cs="Arial"/>
          <w:color w:val="333333"/>
        </w:rPr>
        <w:t>Link</w:t>
      </w:r>
      <w:proofErr w:type="gramEnd"/>
      <w:r w:rsidRPr="003D3D4F">
        <w:rPr>
          <w:rFonts w:ascii="Arial" w:eastAsia="Encode Sans" w:hAnsi="Arial" w:cs="Arial"/>
          <w:color w:val="333333"/>
        </w:rPr>
        <w:t xml:space="preserve"> with regional projects, EU-funded initiatives, or collaborations like </w:t>
      </w:r>
      <w:r w:rsidRPr="003D3D4F">
        <w:rPr>
          <w:rFonts w:ascii="Arial" w:eastAsia="Encode Sans" w:hAnsi="Arial" w:cs="Arial"/>
          <w:b/>
          <w:bCs/>
          <w:color w:val="333333"/>
        </w:rPr>
        <w:t>MAGNO</w:t>
      </w:r>
      <w:r w:rsidRPr="003D3D4F">
        <w:rPr>
          <w:rFonts w:ascii="Arial" w:eastAsia="Encode Sans" w:hAnsi="Arial" w:cs="Arial"/>
          <w:color w:val="333333"/>
        </w:rPr>
        <w:t xml:space="preserve">. </w:t>
      </w:r>
      <w:r w:rsidRPr="003D3D4F">
        <w:rPr>
          <w:rFonts w:ascii="Arial" w:eastAsia="Encode Sans" w:hAnsi="Arial" w:cs="Arial"/>
          <w:color w:val="333333"/>
        </w:rPr>
        <w:lastRenderedPageBreak/>
        <w:t xml:space="preserve">These connections provide technical support, legitimacy, and the chance to learn from others. </w:t>
      </w:r>
    </w:p>
    <w:p w14:paraId="29FBCB19" w14:textId="4A67590A"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 </w:t>
      </w:r>
    </w:p>
    <w:p w14:paraId="05EDE75B" w14:textId="14CE3BE0"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hAnsi="Arial" w:cs="Arial"/>
          <w:noProof/>
        </w:rPr>
        <w:drawing>
          <wp:inline distT="0" distB="0" distL="0" distR="0" wp14:anchorId="192000FF" wp14:editId="18A514CD">
            <wp:extent cx="4133850" cy="3095625"/>
            <wp:effectExtent l="0" t="0" r="0" b="0"/>
            <wp:docPr id="407942246" name="drawing" title="Ian Somerhalder Creek Cleanup &amp; Press Conference @ Compton…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42246" name="Picture 407942246"/>
                    <pic:cNvPicPr/>
                  </pic:nvPicPr>
                  <pic:blipFill>
                    <a:blip r:embed="rId8">
                      <a:extLst>
                        <a:ext uri="{28A0092B-C50C-407E-A947-70E740481C1C}">
                          <a14:useLocalDpi xmlns:a14="http://schemas.microsoft.com/office/drawing/2010/main"/>
                        </a:ext>
                      </a:extLst>
                    </a:blip>
                    <a:stretch>
                      <a:fillRect/>
                    </a:stretch>
                  </pic:blipFill>
                  <pic:spPr>
                    <a:xfrm>
                      <a:off x="0" y="0"/>
                      <a:ext cx="4133850" cy="3095625"/>
                    </a:xfrm>
                    <a:prstGeom prst="rect">
                      <a:avLst/>
                    </a:prstGeom>
                  </pic:spPr>
                </pic:pic>
              </a:graphicData>
            </a:graphic>
          </wp:inline>
        </w:drawing>
      </w:r>
    </w:p>
    <w:p w14:paraId="372144FD" w14:textId="61E87277" w:rsidR="007D603E" w:rsidRPr="003D3D4F" w:rsidRDefault="3DF17CF5" w:rsidP="003D3D4F">
      <w:pPr>
        <w:shd w:val="clear" w:color="auto" w:fill="FFFFFF" w:themeFill="background1"/>
        <w:spacing w:after="150" w:line="276" w:lineRule="auto"/>
        <w:jc w:val="both"/>
        <w:rPr>
          <w:rFonts w:ascii="Arial" w:hAnsi="Arial" w:cs="Arial"/>
          <w:sz w:val="20"/>
          <w:szCs w:val="20"/>
        </w:rPr>
      </w:pPr>
      <w:r w:rsidRPr="003D3D4F">
        <w:rPr>
          <w:rFonts w:ascii="Arial" w:eastAsia="Encode Sans" w:hAnsi="Arial" w:cs="Arial"/>
          <w:i/>
          <w:iCs/>
          <w:color w:val="333333"/>
          <w:sz w:val="20"/>
          <w:szCs w:val="20"/>
        </w:rPr>
        <w:t>Photo from Heal the Bay (Flickr), licensed under CC BY-NC-SA 2.0</w:t>
      </w:r>
    </w:p>
    <w:p w14:paraId="3E566CAB" w14:textId="5F8CC30E" w:rsidR="007D603E" w:rsidRPr="003D3D4F" w:rsidRDefault="3DF17CF5" w:rsidP="003D3D4F">
      <w:pPr>
        <w:shd w:val="clear" w:color="auto" w:fill="FFFFFF" w:themeFill="background1"/>
        <w:spacing w:after="150" w:line="276" w:lineRule="auto"/>
        <w:jc w:val="both"/>
        <w:rPr>
          <w:rFonts w:ascii="Arial" w:hAnsi="Arial" w:cs="Arial"/>
          <w:sz w:val="28"/>
          <w:szCs w:val="28"/>
        </w:rPr>
      </w:pPr>
      <w:r w:rsidRPr="003D3D4F">
        <w:rPr>
          <w:rFonts w:ascii="Arial" w:eastAsia="Encode Sans" w:hAnsi="Arial" w:cs="Arial"/>
          <w:color w:val="333333"/>
        </w:rPr>
        <w:t xml:space="preserve"> </w:t>
      </w:r>
    </w:p>
    <w:p w14:paraId="37A8CF0A" w14:textId="0987A3B8" w:rsidR="007D603E" w:rsidRPr="003D3D4F" w:rsidRDefault="3DF17CF5" w:rsidP="003D3D4F">
      <w:pPr>
        <w:pStyle w:val="Ttulo3"/>
        <w:shd w:val="clear" w:color="auto" w:fill="FFFFFF" w:themeFill="background1"/>
        <w:spacing w:before="0" w:after="150" w:line="276" w:lineRule="auto"/>
        <w:jc w:val="both"/>
        <w:rPr>
          <w:rFonts w:ascii="Arial" w:hAnsi="Arial" w:cs="Arial"/>
        </w:rPr>
      </w:pPr>
      <w:r w:rsidRPr="003D3D4F">
        <w:rPr>
          <w:rFonts w:ascii="Arial" w:eastAsia="Helvetica" w:hAnsi="Arial" w:cs="Arial"/>
          <w:b/>
          <w:bCs/>
          <w:caps/>
          <w:color w:val="0A4149"/>
        </w:rPr>
        <w:t xml:space="preserve">A Story from Europe: The School That Went Plastic-Free </w:t>
      </w:r>
    </w:p>
    <w:p w14:paraId="01B6C69D" w14:textId="41DE2628"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In 2019, a primary school decided to reduce the amount of </w:t>
      </w:r>
      <w:proofErr w:type="gramStart"/>
      <w:r w:rsidRPr="003D3D4F">
        <w:rPr>
          <w:rFonts w:ascii="Arial" w:eastAsia="Encode Sans" w:hAnsi="Arial" w:cs="Arial"/>
          <w:color w:val="333333"/>
        </w:rPr>
        <w:t>single</w:t>
      </w:r>
      <w:proofErr w:type="gramEnd"/>
      <w:r w:rsidRPr="003D3D4F">
        <w:rPr>
          <w:rFonts w:ascii="Arial" w:eastAsia="Encode Sans" w:hAnsi="Arial" w:cs="Arial"/>
          <w:color w:val="333333"/>
        </w:rPr>
        <w:t xml:space="preserve">-use plastic waste generated by its students’ lunches. Teachers noticed bins filling daily with disposable wrappers and bottles. Instead of launching a massive campaign, they started small: one “plastic-free Friday” a month. </w:t>
      </w:r>
    </w:p>
    <w:p w14:paraId="6206F664" w14:textId="45D0D1EF"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Parents were encouraged to send children with reusable bottles and snack boxes, while the school canteen stopped offering food in disposable containers. Students measured the amount of plastic avoided each week and made posters showing their progress. Within six months, enthusiasm grew, and plastic-free days became </w:t>
      </w:r>
      <w:proofErr w:type="gramStart"/>
      <w:r w:rsidRPr="003D3D4F">
        <w:rPr>
          <w:rFonts w:ascii="Arial" w:eastAsia="Encode Sans" w:hAnsi="Arial" w:cs="Arial"/>
          <w:color w:val="333333"/>
        </w:rPr>
        <w:t>a full</w:t>
      </w:r>
      <w:proofErr w:type="gramEnd"/>
      <w:r w:rsidRPr="003D3D4F">
        <w:rPr>
          <w:rFonts w:ascii="Arial" w:eastAsia="Encode Sans" w:hAnsi="Arial" w:cs="Arial"/>
          <w:color w:val="333333"/>
        </w:rPr>
        <w:t xml:space="preserve">-time practice. </w:t>
      </w:r>
    </w:p>
    <w:p w14:paraId="6CCBCE8D" w14:textId="7C328B35"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Local businesses joined in, offering discounts on refillable products for families. The municipality provided extra bins and educational workshops. Soon, the school became a reference point for others in the region. What started with a </w:t>
      </w:r>
      <w:proofErr w:type="gramStart"/>
      <w:r w:rsidRPr="003D3D4F">
        <w:rPr>
          <w:rFonts w:ascii="Arial" w:eastAsia="Encode Sans" w:hAnsi="Arial" w:cs="Arial"/>
          <w:color w:val="333333"/>
        </w:rPr>
        <w:t>single</w:t>
      </w:r>
      <w:proofErr w:type="gramEnd"/>
      <w:r w:rsidRPr="003D3D4F">
        <w:rPr>
          <w:rFonts w:ascii="Arial" w:eastAsia="Encode Sans" w:hAnsi="Arial" w:cs="Arial"/>
          <w:color w:val="333333"/>
        </w:rPr>
        <w:t xml:space="preserve"> Friday turned into a </w:t>
      </w:r>
      <w:r w:rsidRPr="003D3D4F">
        <w:rPr>
          <w:rFonts w:ascii="Arial" w:eastAsia="Encode Sans" w:hAnsi="Arial" w:cs="Arial"/>
          <w:b/>
          <w:bCs/>
          <w:color w:val="333333"/>
        </w:rPr>
        <w:t>community-wide cultural shift</w:t>
      </w:r>
      <w:r w:rsidRPr="003D3D4F">
        <w:rPr>
          <w:rFonts w:ascii="Arial" w:eastAsia="Encode Sans" w:hAnsi="Arial" w:cs="Arial"/>
          <w:color w:val="333333"/>
        </w:rPr>
        <w:t xml:space="preserve">. </w:t>
      </w:r>
    </w:p>
    <w:p w14:paraId="58F14D16" w14:textId="0232E904"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 </w:t>
      </w:r>
    </w:p>
    <w:p w14:paraId="532ED12E" w14:textId="436FF2E0"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hAnsi="Arial" w:cs="Arial"/>
          <w:noProof/>
        </w:rPr>
        <w:lastRenderedPageBreak/>
        <w:drawing>
          <wp:inline distT="0" distB="0" distL="0" distR="0" wp14:anchorId="50494EC1" wp14:editId="45AB4398">
            <wp:extent cx="4257675" cy="2838450"/>
            <wp:effectExtent l="0" t="0" r="0" b="0"/>
            <wp:docPr id="1230486617" name="drawing" title="Reduce. Reuse. Recycle. It isn't just for elementary kids. – The Central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486617" name="Picture 1230486617"/>
                    <pic:cNvPicPr/>
                  </pic:nvPicPr>
                  <pic:blipFill>
                    <a:blip r:embed="rId9">
                      <a:extLst>
                        <a:ext uri="{28A0092B-C50C-407E-A947-70E740481C1C}">
                          <a14:useLocalDpi xmlns:a14="http://schemas.microsoft.com/office/drawing/2010/main"/>
                        </a:ext>
                      </a:extLst>
                    </a:blip>
                    <a:stretch>
                      <a:fillRect/>
                    </a:stretch>
                  </pic:blipFill>
                  <pic:spPr>
                    <a:xfrm>
                      <a:off x="0" y="0"/>
                      <a:ext cx="4257675" cy="2838450"/>
                    </a:xfrm>
                    <a:prstGeom prst="rect">
                      <a:avLst/>
                    </a:prstGeom>
                  </pic:spPr>
                </pic:pic>
              </a:graphicData>
            </a:graphic>
          </wp:inline>
        </w:drawing>
      </w:r>
    </w:p>
    <w:p w14:paraId="01238C1D" w14:textId="050BB5E3" w:rsidR="007D603E" w:rsidRPr="003D3D4F" w:rsidRDefault="3DF17CF5" w:rsidP="003D3D4F">
      <w:pPr>
        <w:shd w:val="clear" w:color="auto" w:fill="FFFFFF" w:themeFill="background1"/>
        <w:spacing w:after="150" w:line="276" w:lineRule="auto"/>
        <w:jc w:val="both"/>
        <w:rPr>
          <w:rFonts w:ascii="Arial" w:hAnsi="Arial" w:cs="Arial"/>
          <w:sz w:val="20"/>
          <w:szCs w:val="20"/>
        </w:rPr>
      </w:pPr>
      <w:r w:rsidRPr="003D3D4F">
        <w:rPr>
          <w:rFonts w:ascii="Arial" w:eastAsia="Encode Sans" w:hAnsi="Arial" w:cs="Arial"/>
          <w:i/>
          <w:iCs/>
          <w:color w:val="333333"/>
          <w:sz w:val="20"/>
          <w:szCs w:val="20"/>
        </w:rPr>
        <w:t>Photo from The Central Trend, licensed under CC0 1.0</w:t>
      </w:r>
    </w:p>
    <w:p w14:paraId="3F692006" w14:textId="23545B01"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 </w:t>
      </w:r>
    </w:p>
    <w:p w14:paraId="0A4E37E8" w14:textId="3EFBB4E5" w:rsidR="007D603E" w:rsidRPr="003D3D4F" w:rsidRDefault="3DF17CF5" w:rsidP="003D3D4F">
      <w:pPr>
        <w:pStyle w:val="Ttulo3"/>
        <w:shd w:val="clear" w:color="auto" w:fill="FFFFFF" w:themeFill="background1"/>
        <w:spacing w:before="0" w:after="150" w:line="276" w:lineRule="auto"/>
        <w:jc w:val="both"/>
        <w:rPr>
          <w:rFonts w:ascii="Arial" w:hAnsi="Arial" w:cs="Arial"/>
        </w:rPr>
      </w:pPr>
      <w:r w:rsidRPr="003D3D4F">
        <w:rPr>
          <w:rFonts w:ascii="Arial" w:eastAsia="Helvetica" w:hAnsi="Arial" w:cs="Arial"/>
          <w:b/>
          <w:bCs/>
          <w:caps/>
          <w:color w:val="0A4149"/>
        </w:rPr>
        <w:t xml:space="preserve">The Role of Policy and Collaboration </w:t>
      </w:r>
    </w:p>
    <w:p w14:paraId="38498A55" w14:textId="01150012"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Individual actions matter most when they are embedded in larger systems. The </w:t>
      </w:r>
      <w:r w:rsidRPr="003D3D4F">
        <w:rPr>
          <w:rFonts w:ascii="Arial" w:eastAsia="Encode Sans" w:hAnsi="Arial" w:cs="Arial"/>
          <w:b/>
          <w:bCs/>
          <w:color w:val="333333"/>
        </w:rPr>
        <w:t>EU’s Circular Economy Action Plan</w:t>
      </w:r>
      <w:r w:rsidRPr="003D3D4F">
        <w:rPr>
          <w:rFonts w:ascii="Arial" w:eastAsia="Encode Sans" w:hAnsi="Arial" w:cs="Arial"/>
          <w:color w:val="333333"/>
        </w:rPr>
        <w:t xml:space="preserve"> and the forthcoming</w:t>
      </w:r>
      <w:r w:rsidR="00000000" w:rsidRPr="003D3D4F">
        <w:rPr>
          <w:rFonts w:ascii="Arial" w:hAnsi="Arial" w:cs="Arial"/>
        </w:rPr>
        <w:br/>
      </w:r>
      <w:r w:rsidRPr="003D3D4F">
        <w:rPr>
          <w:rFonts w:ascii="Arial" w:eastAsia="Encode Sans" w:hAnsi="Arial" w:cs="Arial"/>
          <w:b/>
          <w:bCs/>
          <w:color w:val="333333"/>
        </w:rPr>
        <w:t>Packaging and Packaging Waste Regulation (PPWR)</w:t>
      </w:r>
      <w:r w:rsidRPr="003D3D4F">
        <w:rPr>
          <w:rFonts w:ascii="Arial" w:eastAsia="Encode Sans" w:hAnsi="Arial" w:cs="Arial"/>
          <w:color w:val="333333"/>
        </w:rPr>
        <w:t xml:space="preserve"> provide a framework for waste reduction, but they need community pilots to make policy real. </w:t>
      </w:r>
    </w:p>
    <w:p w14:paraId="46FE9DB0" w14:textId="7FE1159A"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Projects like </w:t>
      </w:r>
      <w:r w:rsidRPr="003D3D4F">
        <w:rPr>
          <w:rFonts w:ascii="Arial" w:eastAsia="Encode Sans" w:hAnsi="Arial" w:cs="Arial"/>
          <w:b/>
          <w:bCs/>
          <w:color w:val="333333"/>
        </w:rPr>
        <w:t>MAGNO</w:t>
      </w:r>
      <w:r w:rsidRPr="003D3D4F">
        <w:rPr>
          <w:rFonts w:ascii="Arial" w:eastAsia="Encode Sans" w:hAnsi="Arial" w:cs="Arial"/>
          <w:color w:val="333333"/>
        </w:rPr>
        <w:t xml:space="preserve"> play a vital role here. By piloting reusable packaging systems in collaboration with businesses, schools, and communities, MAGNO creates </w:t>
      </w:r>
      <w:r w:rsidRPr="003D3D4F">
        <w:rPr>
          <w:rFonts w:ascii="Arial" w:eastAsia="Encode Sans" w:hAnsi="Arial" w:cs="Arial"/>
          <w:b/>
          <w:bCs/>
          <w:color w:val="333333"/>
        </w:rPr>
        <w:t>scalable models</w:t>
      </w:r>
      <w:r w:rsidRPr="003D3D4F">
        <w:rPr>
          <w:rFonts w:ascii="Arial" w:eastAsia="Encode Sans" w:hAnsi="Arial" w:cs="Arial"/>
          <w:color w:val="333333"/>
        </w:rPr>
        <w:t xml:space="preserve"> that others can adopt. A school partnering with MAGNO, for example, could test reusable lunchbox systems supported by logistics and cleaning infrastructure—showing parents and policymakers that these models are practical and replicable. </w:t>
      </w:r>
    </w:p>
    <w:p w14:paraId="3FD62B0D" w14:textId="38FAA33B"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 </w:t>
      </w:r>
    </w:p>
    <w:p w14:paraId="0DBDCD7A" w14:textId="2B62439A" w:rsidR="007D603E" w:rsidRPr="003D3D4F" w:rsidRDefault="3DF17CF5" w:rsidP="003D3D4F">
      <w:pPr>
        <w:pStyle w:val="Ttulo3"/>
        <w:shd w:val="clear" w:color="auto" w:fill="FFFFFF" w:themeFill="background1"/>
        <w:spacing w:before="0" w:after="150" w:line="276" w:lineRule="auto"/>
        <w:jc w:val="both"/>
        <w:rPr>
          <w:rFonts w:ascii="Arial" w:hAnsi="Arial" w:cs="Arial"/>
        </w:rPr>
      </w:pPr>
      <w:r w:rsidRPr="003D3D4F">
        <w:rPr>
          <w:rFonts w:ascii="Arial" w:eastAsia="Helvetica" w:hAnsi="Arial" w:cs="Arial"/>
          <w:b/>
          <w:bCs/>
          <w:caps/>
          <w:color w:val="0A4149"/>
        </w:rPr>
        <w:t xml:space="preserve">Building Habits, Building Futures </w:t>
      </w:r>
    </w:p>
    <w:p w14:paraId="73CCFEA2" w14:textId="039D2189" w:rsidR="007D603E" w:rsidRPr="003D3D4F" w:rsidRDefault="3DF17CF5" w:rsidP="003D3D4F">
      <w:pPr>
        <w:shd w:val="clear" w:color="auto" w:fill="FFFFFF" w:themeFill="background1"/>
        <w:spacing w:after="150" w:line="276" w:lineRule="auto"/>
        <w:jc w:val="both"/>
        <w:rPr>
          <w:rFonts w:ascii="Arial" w:hAnsi="Arial" w:cs="Arial"/>
        </w:rPr>
      </w:pPr>
      <w:r w:rsidRPr="003D3D4F">
        <w:rPr>
          <w:rFonts w:ascii="Arial" w:eastAsia="Encode Sans" w:hAnsi="Arial" w:cs="Arial"/>
          <w:color w:val="333333"/>
        </w:rPr>
        <w:t xml:space="preserve">Getting involved in school or community efforts isn’t about grand gestures—it’s about building </w:t>
      </w:r>
      <w:r w:rsidRPr="003D3D4F">
        <w:rPr>
          <w:rFonts w:ascii="Arial" w:eastAsia="Encode Sans" w:hAnsi="Arial" w:cs="Arial"/>
          <w:b/>
          <w:bCs/>
          <w:color w:val="333333"/>
        </w:rPr>
        <w:t>connections that last</w:t>
      </w:r>
      <w:r w:rsidRPr="003D3D4F">
        <w:rPr>
          <w:rFonts w:ascii="Arial" w:eastAsia="Encode Sans" w:hAnsi="Arial" w:cs="Arial"/>
          <w:color w:val="333333"/>
        </w:rPr>
        <w:t xml:space="preserve">. A reusable lunchbox may </w:t>
      </w:r>
      <w:proofErr w:type="gramStart"/>
      <w:r w:rsidRPr="003D3D4F">
        <w:rPr>
          <w:rFonts w:ascii="Arial" w:eastAsia="Encode Sans" w:hAnsi="Arial" w:cs="Arial"/>
          <w:color w:val="333333"/>
        </w:rPr>
        <w:t>look</w:t>
      </w:r>
      <w:proofErr w:type="gramEnd"/>
      <w:r w:rsidRPr="003D3D4F">
        <w:rPr>
          <w:rFonts w:ascii="Arial" w:eastAsia="Encode Sans" w:hAnsi="Arial" w:cs="Arial"/>
          <w:color w:val="333333"/>
        </w:rPr>
        <w:t xml:space="preserve"> small, but it sparks conversations, sets examples, and builds the habits that make systemic change possible. </w:t>
      </w:r>
    </w:p>
    <w:p w14:paraId="5C1A07E2" w14:textId="1012FB57" w:rsidR="007D603E" w:rsidRPr="003D3D4F" w:rsidRDefault="3DF17CF5" w:rsidP="003D3D4F">
      <w:pPr>
        <w:spacing w:line="276" w:lineRule="auto"/>
        <w:jc w:val="both"/>
        <w:rPr>
          <w:rFonts w:ascii="Arial" w:hAnsi="Arial" w:cs="Arial"/>
        </w:rPr>
      </w:pPr>
      <w:r w:rsidRPr="003D3D4F">
        <w:rPr>
          <w:rFonts w:ascii="Arial" w:eastAsia="Encode Sans" w:hAnsi="Arial" w:cs="Arial"/>
          <w:color w:val="333333"/>
        </w:rPr>
        <w:t xml:space="preserve">And when those local actions connect to EU policies and collaborative projects like MAGNO, the impact multiplies. Together, schools, </w:t>
      </w:r>
      <w:proofErr w:type="gramStart"/>
      <w:r w:rsidRPr="003D3D4F">
        <w:rPr>
          <w:rFonts w:ascii="Arial" w:eastAsia="Encode Sans" w:hAnsi="Arial" w:cs="Arial"/>
          <w:color w:val="333333"/>
        </w:rPr>
        <w:t>communities,and</w:t>
      </w:r>
      <w:proofErr w:type="gramEnd"/>
      <w:r w:rsidRPr="003D3D4F">
        <w:rPr>
          <w:rFonts w:ascii="Arial" w:eastAsia="Encode Sans" w:hAnsi="Arial" w:cs="Arial"/>
          <w:color w:val="333333"/>
        </w:rPr>
        <w:t xml:space="preserve"> citizens can help Europe move from sustainability talk to sustainability practice—step by step, story by story.</w:t>
      </w:r>
    </w:p>
    <w:sectPr w:rsidR="007D603E" w:rsidRPr="003D3D4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417AF2"/>
    <w:multiLevelType w:val="hybridMultilevel"/>
    <w:tmpl w:val="44500D0A"/>
    <w:lvl w:ilvl="0" w:tplc="7ED057AC">
      <w:start w:val="1"/>
      <w:numFmt w:val="decimal"/>
      <w:lvlText w:val="%1."/>
      <w:lvlJc w:val="left"/>
      <w:pPr>
        <w:ind w:left="720" w:hanging="360"/>
      </w:pPr>
      <w:rPr>
        <w:rFonts w:ascii="Aptos" w:hAnsi="Aptos" w:hint="default"/>
      </w:rPr>
    </w:lvl>
    <w:lvl w:ilvl="1" w:tplc="E8DCD93C">
      <w:start w:val="1"/>
      <w:numFmt w:val="lowerLetter"/>
      <w:lvlText w:val="%2."/>
      <w:lvlJc w:val="left"/>
      <w:pPr>
        <w:ind w:left="1440" w:hanging="360"/>
      </w:pPr>
    </w:lvl>
    <w:lvl w:ilvl="2" w:tplc="67021A72">
      <w:start w:val="1"/>
      <w:numFmt w:val="lowerRoman"/>
      <w:lvlText w:val="%3."/>
      <w:lvlJc w:val="right"/>
      <w:pPr>
        <w:ind w:left="2160" w:hanging="180"/>
      </w:pPr>
    </w:lvl>
    <w:lvl w:ilvl="3" w:tplc="D23609DE">
      <w:start w:val="1"/>
      <w:numFmt w:val="decimal"/>
      <w:lvlText w:val="%4."/>
      <w:lvlJc w:val="left"/>
      <w:pPr>
        <w:ind w:left="2880" w:hanging="360"/>
      </w:pPr>
    </w:lvl>
    <w:lvl w:ilvl="4" w:tplc="0D1C4FB0">
      <w:start w:val="1"/>
      <w:numFmt w:val="lowerLetter"/>
      <w:lvlText w:val="%5."/>
      <w:lvlJc w:val="left"/>
      <w:pPr>
        <w:ind w:left="3600" w:hanging="360"/>
      </w:pPr>
    </w:lvl>
    <w:lvl w:ilvl="5" w:tplc="79FC5806">
      <w:start w:val="1"/>
      <w:numFmt w:val="lowerRoman"/>
      <w:lvlText w:val="%6."/>
      <w:lvlJc w:val="right"/>
      <w:pPr>
        <w:ind w:left="4320" w:hanging="180"/>
      </w:pPr>
    </w:lvl>
    <w:lvl w:ilvl="6" w:tplc="3B28B7D8">
      <w:start w:val="1"/>
      <w:numFmt w:val="decimal"/>
      <w:lvlText w:val="%7."/>
      <w:lvlJc w:val="left"/>
      <w:pPr>
        <w:ind w:left="5040" w:hanging="360"/>
      </w:pPr>
    </w:lvl>
    <w:lvl w:ilvl="7" w:tplc="5AC84244">
      <w:start w:val="1"/>
      <w:numFmt w:val="lowerLetter"/>
      <w:lvlText w:val="%8."/>
      <w:lvlJc w:val="left"/>
      <w:pPr>
        <w:ind w:left="5760" w:hanging="360"/>
      </w:pPr>
    </w:lvl>
    <w:lvl w:ilvl="8" w:tplc="7E866114">
      <w:start w:val="1"/>
      <w:numFmt w:val="lowerRoman"/>
      <w:lvlText w:val="%9."/>
      <w:lvlJc w:val="right"/>
      <w:pPr>
        <w:ind w:left="6480" w:hanging="180"/>
      </w:pPr>
    </w:lvl>
  </w:abstractNum>
  <w:abstractNum w:abstractNumId="1" w15:restartNumberingAfterBreak="0">
    <w:nsid w:val="7D7D8453"/>
    <w:multiLevelType w:val="hybridMultilevel"/>
    <w:tmpl w:val="1E62DF8E"/>
    <w:lvl w:ilvl="0" w:tplc="C74EB93A">
      <w:start w:val="1"/>
      <w:numFmt w:val="decimal"/>
      <w:lvlText w:val="%1."/>
      <w:lvlJc w:val="left"/>
      <w:pPr>
        <w:ind w:left="720" w:hanging="360"/>
      </w:pPr>
    </w:lvl>
    <w:lvl w:ilvl="1" w:tplc="8880FE90">
      <w:start w:val="1"/>
      <w:numFmt w:val="lowerLetter"/>
      <w:lvlText w:val="%2."/>
      <w:lvlJc w:val="left"/>
      <w:pPr>
        <w:ind w:left="1440" w:hanging="360"/>
      </w:pPr>
    </w:lvl>
    <w:lvl w:ilvl="2" w:tplc="80A25136">
      <w:start w:val="1"/>
      <w:numFmt w:val="lowerRoman"/>
      <w:lvlText w:val="%3."/>
      <w:lvlJc w:val="right"/>
      <w:pPr>
        <w:ind w:left="2160" w:hanging="180"/>
      </w:pPr>
    </w:lvl>
    <w:lvl w:ilvl="3" w:tplc="FF6C8B58">
      <w:start w:val="1"/>
      <w:numFmt w:val="decimal"/>
      <w:lvlText w:val="%4."/>
      <w:lvlJc w:val="left"/>
      <w:pPr>
        <w:ind w:left="2880" w:hanging="360"/>
      </w:pPr>
    </w:lvl>
    <w:lvl w:ilvl="4" w:tplc="4F8AF752">
      <w:start w:val="1"/>
      <w:numFmt w:val="lowerLetter"/>
      <w:lvlText w:val="%5."/>
      <w:lvlJc w:val="left"/>
      <w:pPr>
        <w:ind w:left="3600" w:hanging="360"/>
      </w:pPr>
    </w:lvl>
    <w:lvl w:ilvl="5" w:tplc="A178E19E">
      <w:start w:val="1"/>
      <w:numFmt w:val="lowerRoman"/>
      <w:lvlText w:val="%6."/>
      <w:lvlJc w:val="right"/>
      <w:pPr>
        <w:ind w:left="4320" w:hanging="180"/>
      </w:pPr>
    </w:lvl>
    <w:lvl w:ilvl="6" w:tplc="1F02FDC8">
      <w:start w:val="1"/>
      <w:numFmt w:val="decimal"/>
      <w:lvlText w:val="%7."/>
      <w:lvlJc w:val="left"/>
      <w:pPr>
        <w:ind w:left="5040" w:hanging="360"/>
      </w:pPr>
    </w:lvl>
    <w:lvl w:ilvl="7" w:tplc="AC6409C8">
      <w:start w:val="1"/>
      <w:numFmt w:val="lowerLetter"/>
      <w:lvlText w:val="%8."/>
      <w:lvlJc w:val="left"/>
      <w:pPr>
        <w:ind w:left="5760" w:hanging="360"/>
      </w:pPr>
    </w:lvl>
    <w:lvl w:ilvl="8" w:tplc="A3825984">
      <w:start w:val="1"/>
      <w:numFmt w:val="lowerRoman"/>
      <w:lvlText w:val="%9."/>
      <w:lvlJc w:val="right"/>
      <w:pPr>
        <w:ind w:left="6480" w:hanging="180"/>
      </w:pPr>
    </w:lvl>
  </w:abstractNum>
  <w:num w:numId="1" w16cid:durableId="2110199149">
    <w:abstractNumId w:val="0"/>
  </w:num>
  <w:num w:numId="2" w16cid:durableId="505631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F2DB8B"/>
    <w:rsid w:val="003D3D4F"/>
    <w:rsid w:val="005C7901"/>
    <w:rsid w:val="007D603E"/>
    <w:rsid w:val="0319136B"/>
    <w:rsid w:val="095FE635"/>
    <w:rsid w:val="1677CF96"/>
    <w:rsid w:val="198338B5"/>
    <w:rsid w:val="24EEE846"/>
    <w:rsid w:val="3DF17CF5"/>
    <w:rsid w:val="467E4662"/>
    <w:rsid w:val="5080F202"/>
    <w:rsid w:val="68E93F7A"/>
    <w:rsid w:val="69F2DB8B"/>
    <w:rsid w:val="6A92EC2C"/>
    <w:rsid w:val="6D90EE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2E44"/>
  <w15:chartTrackingRefBased/>
  <w15:docId w15:val="{A23EA595-63C8-4DB5-905C-09B3D84A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6A92E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6A92EC2C"/>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6A92EC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474FF3-504C-499A-9A3D-4FB13D73B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1CB29A-29FA-4500-9C3F-D5C8853FD145}">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0059F552-D7C5-402F-9424-EB8C8B2FEB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3934</Characters>
  <Application>Microsoft Office Word</Application>
  <DocSecurity>0</DocSecurity>
  <Lines>32</Lines>
  <Paragraphs>9</Paragraphs>
  <ScaleCrop>false</ScaleCrop>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2025-09-30T12:37:00Z</dcterms:created>
  <dcterms:modified xsi:type="dcterms:W3CDTF">2026-09-16T06:22:00Z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