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452D6" w14:textId="0002A3CF" w:rsidR="00CE4959" w:rsidRPr="003755FE" w:rsidRDefault="31B35C69" w:rsidP="2281CF8A">
      <w:pPr>
        <w:pStyle w:val="Ttulo2"/>
        <w:shd w:val="clear" w:color="auto" w:fill="FFFFFF" w:themeFill="background1"/>
        <w:spacing w:before="0" w:after="0" w:line="276" w:lineRule="auto"/>
        <w:ind w:left="-225" w:right="-225"/>
        <w:jc w:val="both"/>
        <w:rPr>
          <w:rFonts w:ascii="Arial" w:eastAsia="Helvetica" w:hAnsi="Arial" w:cs="Arial"/>
          <w:b/>
          <w:bCs/>
          <w:caps/>
          <w:color w:val="0A4149"/>
          <w:sz w:val="36"/>
          <w:szCs w:val="36"/>
        </w:rPr>
      </w:pPr>
      <w:r w:rsidRPr="003755FE">
        <w:rPr>
          <w:rFonts w:ascii="Arial" w:eastAsia="Helvetica" w:hAnsi="Arial" w:cs="Arial"/>
          <w:b/>
          <w:bCs/>
          <w:caps/>
          <w:color w:val="0A4149"/>
          <w:sz w:val="36"/>
          <w:szCs w:val="36"/>
        </w:rPr>
        <w:t>Websites, Books, and Documentaries about Plastic Pollution: Curating a Consumer-Friendly Library of Resources</w:t>
      </w:r>
    </w:p>
    <w:p w14:paraId="1BEBA0D3" w14:textId="7DACF45C"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2D28C4EF" w14:textId="51ED387A"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If someone wants to learn about plastic pollution today, they don’t lack information. A quick search delivers thousands of articles, videos, reports and opinions in seconds.</w:t>
      </w:r>
    </w:p>
    <w:p w14:paraId="35A1A1F9" w14:textId="1BC0F9FC"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The real challenge is knowing where to start.</w:t>
      </w:r>
    </w:p>
    <w:p w14:paraId="65E795A5" w14:textId="0BCFD735"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Too much information, without guidance, can be just as paralysing as not having any at all. Faced with endless lists and contradictory messages, many people simply disengage. Not because they don’t care, but because they feel overwhelmed. This is where curation becomes essential.</w:t>
      </w:r>
    </w:p>
    <w:p w14:paraId="134984CE" w14:textId="65EA5C20"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A well curated library filters noise, offers context and helps people navigate complexity without feeling lost. It is an act of care. Instead of asking consumers to figure everything out on their own, it provides a clear, welcoming entry point into the topic of plastic pollution.</w:t>
      </w:r>
    </w:p>
    <w:p w14:paraId="10C40201" w14:textId="0001C8D8"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When done well, curation turns concern into understanding.</w:t>
      </w:r>
    </w:p>
    <w:p w14:paraId="66DF47D2" w14:textId="7BEBFD5A"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15513B57" w14:textId="702119C7" w:rsidR="00CE4959" w:rsidRPr="003755FE" w:rsidRDefault="31B35C69" w:rsidP="2281CF8A">
      <w:pPr>
        <w:shd w:val="clear" w:color="auto" w:fill="FFFFFF" w:themeFill="background1"/>
        <w:spacing w:after="150" w:line="276" w:lineRule="auto"/>
        <w:jc w:val="both"/>
        <w:rPr>
          <w:rFonts w:ascii="Arial" w:eastAsia="Encode Sans" w:hAnsi="Arial" w:cs="Arial"/>
          <w:b/>
          <w:bCs/>
          <w:color w:val="333333"/>
          <w:sz w:val="28"/>
          <w:szCs w:val="28"/>
        </w:rPr>
      </w:pPr>
      <w:r w:rsidRPr="003755FE">
        <w:rPr>
          <w:rFonts w:ascii="Arial" w:eastAsia="Encode Sans" w:hAnsi="Arial" w:cs="Arial"/>
          <w:b/>
          <w:bCs/>
          <w:color w:val="333333"/>
          <w:sz w:val="28"/>
          <w:szCs w:val="28"/>
        </w:rPr>
        <w:t>What makes a resource consumer friendly</w:t>
      </w:r>
    </w:p>
    <w:p w14:paraId="5F978CB8" w14:textId="333C1224"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Not every resource is suitable for a general audience. Consumer friendly resources tend to share a few key characteristics.</w:t>
      </w:r>
    </w:p>
    <w:p w14:paraId="5C6F76F5" w14:textId="6EB83CFC"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They use accessible language, avoid unnecessary jargon and explain concepts clearly. They connect plastic pollution to everyday life, helping people understand why it matters. They inform without blaming and aim to build awareness rather than guilt.</w:t>
      </w:r>
    </w:p>
    <w:p w14:paraId="58F01C00" w14:textId="1B506784"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Most importantly, they respect the reader’s time and emotional bandwidth.</w:t>
      </w:r>
    </w:p>
    <w:p w14:paraId="013F059A" w14:textId="28C1083A" w:rsidR="00CE4959" w:rsidRPr="003755FE" w:rsidRDefault="31B35C69" w:rsidP="2281CF8A">
      <w:pPr>
        <w:shd w:val="clear" w:color="auto" w:fill="FFFFFF" w:themeFill="background1"/>
        <w:spacing w:after="150" w:line="276" w:lineRule="auto"/>
        <w:jc w:val="both"/>
        <w:rPr>
          <w:rFonts w:ascii="Arial" w:hAnsi="Arial" w:cs="Arial"/>
          <w:sz w:val="28"/>
          <w:szCs w:val="28"/>
        </w:rPr>
      </w:pPr>
      <w:r w:rsidRPr="003755FE">
        <w:rPr>
          <w:rFonts w:ascii="Arial" w:eastAsia="Encode Sans" w:hAnsi="Arial" w:cs="Arial"/>
          <w:color w:val="333333"/>
        </w:rPr>
        <w:t xml:space="preserve"> </w:t>
      </w:r>
    </w:p>
    <w:p w14:paraId="7D622355" w14:textId="34E4A6D0" w:rsidR="00CE4959" w:rsidRPr="003755FE" w:rsidRDefault="31B35C69" w:rsidP="2281CF8A">
      <w:pPr>
        <w:pStyle w:val="Ttulo3"/>
        <w:shd w:val="clear" w:color="auto" w:fill="FFFFFF" w:themeFill="background1"/>
        <w:spacing w:before="0" w:after="150" w:line="276" w:lineRule="auto"/>
        <w:jc w:val="both"/>
        <w:rPr>
          <w:rFonts w:ascii="Arial" w:eastAsia="Helvetica" w:hAnsi="Arial" w:cs="Arial"/>
          <w:b/>
          <w:bCs/>
          <w:caps/>
          <w:color w:val="0A4149"/>
        </w:rPr>
      </w:pPr>
      <w:r w:rsidRPr="003755FE">
        <w:rPr>
          <w:rFonts w:ascii="Arial" w:eastAsia="Helvetica" w:hAnsi="Arial" w:cs="Arial"/>
          <w:b/>
          <w:bCs/>
          <w:caps/>
          <w:color w:val="0A4149"/>
        </w:rPr>
        <w:t>Websites: accessible entry points</w:t>
      </w:r>
    </w:p>
    <w:p w14:paraId="67BBF654" w14:textId="38955EA7"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Websites are often the first place people turn to. The most useful ones explain complex issues clearly and visually, without overwhelming visitors.</w:t>
      </w:r>
    </w:p>
    <w:p w14:paraId="12036083" w14:textId="379DE8C6"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Some examples of consumer friendly websites include:</w:t>
      </w:r>
    </w:p>
    <w:p w14:paraId="0FB90EB3" w14:textId="008AE52A" w:rsidR="00CE4959" w:rsidRPr="003755FE" w:rsidRDefault="31B35C69" w:rsidP="2281CF8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hyperlink r:id="rId8">
        <w:r w:rsidRPr="003755FE">
          <w:rPr>
            <w:rStyle w:val="Hipervnculo"/>
            <w:rFonts w:ascii="Arial" w:eastAsia="Encode Sans" w:hAnsi="Arial" w:cs="Arial"/>
            <w:color w:val="028287"/>
          </w:rPr>
          <w:t>Plastic Pollution Coalition</w:t>
        </w:r>
      </w:hyperlink>
      <w:r w:rsidRPr="003755FE">
        <w:rPr>
          <w:rFonts w:ascii="Arial" w:eastAsia="Encode Sans" w:hAnsi="Arial" w:cs="Arial"/>
          <w:color w:val="333333"/>
        </w:rPr>
        <w:t>: A clear and accessible platform explaining the impacts of plastic pollution on health, ecosystems and communities. It combines facts with human stories and practical insights.</w:t>
      </w:r>
    </w:p>
    <w:p w14:paraId="0F438253" w14:textId="512508E9" w:rsidR="00CE4959" w:rsidRPr="003755FE" w:rsidRDefault="31B35C69" w:rsidP="2281CF8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hyperlink r:id="rId9">
        <w:r w:rsidRPr="003755FE">
          <w:rPr>
            <w:rStyle w:val="Hipervnculo"/>
            <w:rFonts w:ascii="Arial" w:eastAsia="Encode Sans" w:hAnsi="Arial" w:cs="Arial"/>
            <w:color w:val="028287"/>
          </w:rPr>
          <w:t>Break Free From Plastic</w:t>
        </w:r>
      </w:hyperlink>
      <w:r w:rsidRPr="003755FE">
        <w:rPr>
          <w:rFonts w:ascii="Arial" w:eastAsia="Encode Sans" w:hAnsi="Arial" w:cs="Arial"/>
          <w:color w:val="333333"/>
        </w:rPr>
        <w:t>: A global movement website that helps readers understand the systemic nature of plastic pollution, while presenting information in an approachable and well structured way.</w:t>
      </w:r>
    </w:p>
    <w:p w14:paraId="1EE1DB42" w14:textId="32106B09" w:rsidR="00CE4959" w:rsidRPr="003755FE" w:rsidRDefault="31B35C69" w:rsidP="2281CF8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hyperlink r:id="rId10">
        <w:r w:rsidRPr="003755FE">
          <w:rPr>
            <w:rStyle w:val="Hipervnculo"/>
            <w:rFonts w:ascii="Arial" w:eastAsia="Encode Sans" w:hAnsi="Arial" w:cs="Arial"/>
            <w:color w:val="028287"/>
          </w:rPr>
          <w:t>Our World in Data – Plastic Pollution</w:t>
        </w:r>
      </w:hyperlink>
      <w:r w:rsidRPr="003755FE">
        <w:rPr>
          <w:rFonts w:ascii="Arial" w:eastAsia="Encode Sans" w:hAnsi="Arial" w:cs="Arial"/>
          <w:color w:val="333333"/>
        </w:rPr>
        <w:t>: Ideal for readers who want reliable data presented visually and clearly. The explanations help put numbers into context without requiring technical knowledge.</w:t>
      </w:r>
    </w:p>
    <w:p w14:paraId="1DC67B6F" w14:textId="54572E0A"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These websites work well as starting points, allowing people to explore at their own pace.</w:t>
      </w:r>
    </w:p>
    <w:p w14:paraId="55A6792C" w14:textId="1B60B35A"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671A21A7" w14:textId="324E661A" w:rsidR="00CE4959" w:rsidRPr="003755FE" w:rsidRDefault="31B35C69" w:rsidP="2281CF8A">
      <w:pPr>
        <w:pStyle w:val="Ttulo3"/>
        <w:shd w:val="clear" w:color="auto" w:fill="FFFFFF" w:themeFill="background1"/>
        <w:spacing w:before="0" w:after="150" w:line="276" w:lineRule="auto"/>
        <w:jc w:val="both"/>
        <w:rPr>
          <w:rFonts w:ascii="Arial" w:eastAsia="Helvetica" w:hAnsi="Arial" w:cs="Arial"/>
          <w:b/>
          <w:bCs/>
          <w:caps/>
          <w:color w:val="0A4149"/>
        </w:rPr>
      </w:pPr>
      <w:r w:rsidRPr="003755FE">
        <w:rPr>
          <w:rFonts w:ascii="Arial" w:eastAsia="Helvetica" w:hAnsi="Arial" w:cs="Arial"/>
          <w:b/>
          <w:bCs/>
          <w:caps/>
          <w:color w:val="0A4149"/>
        </w:rPr>
        <w:t>Books: slowing down to understand the bigger picture</w:t>
      </w:r>
    </w:p>
    <w:p w14:paraId="1C634A47" w14:textId="6783A44D"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Books offer space for deeper reflection. For a consumer oriented library, narrative driven and investigative books tend to be the most engaging.</w:t>
      </w:r>
    </w:p>
    <w:p w14:paraId="77DD0094" w14:textId="1421AF33"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Some accessible and widely recommended titles include:</w:t>
      </w:r>
    </w:p>
    <w:p w14:paraId="1C91567E" w14:textId="55C3506D" w:rsidR="00CE4959" w:rsidRPr="003755FE" w:rsidRDefault="31B35C69" w:rsidP="2281CF8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hyperlink r:id="rId11">
        <w:r w:rsidRPr="003755FE">
          <w:rPr>
            <w:rStyle w:val="Hipervnculo"/>
            <w:rFonts w:ascii="Arial" w:eastAsia="Encode Sans" w:hAnsi="Arial" w:cs="Arial"/>
            <w:color w:val="028287"/>
          </w:rPr>
          <w:t>Plastic: A Toxic Love Story by Susan Freinkel</w:t>
        </w:r>
      </w:hyperlink>
      <w:r w:rsidRPr="003755FE">
        <w:rPr>
          <w:rFonts w:ascii="Arial" w:eastAsia="Encode Sans" w:hAnsi="Arial" w:cs="Arial"/>
          <w:color w:val="333333"/>
        </w:rPr>
        <w:t>: A readable and balanced exploration of how plastic became embedded in everyday life, combining history, science and personal reflection.</w:t>
      </w:r>
    </w:p>
    <w:p w14:paraId="5AF7BB23" w14:textId="1E6A5CF9" w:rsidR="00CE4959" w:rsidRPr="003755FE" w:rsidRDefault="31B35C69" w:rsidP="2281CF8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hyperlink r:id="rId12">
        <w:r w:rsidRPr="003755FE">
          <w:rPr>
            <w:rStyle w:val="Hipervnculo"/>
            <w:rFonts w:ascii="Arial" w:eastAsia="Encode Sans" w:hAnsi="Arial" w:cs="Arial"/>
            <w:color w:val="028287"/>
          </w:rPr>
          <w:t>Plastic Soup by Michiel Roscam Abbing</w:t>
        </w:r>
      </w:hyperlink>
      <w:r w:rsidRPr="003755FE">
        <w:rPr>
          <w:rFonts w:ascii="Arial" w:eastAsia="Encode Sans" w:hAnsi="Arial" w:cs="Arial"/>
          <w:color w:val="333333"/>
        </w:rPr>
        <w:t>: Focused on marine plastic pollution, this book explains the issue in clear language and explores solutions without alarmism.</w:t>
      </w:r>
    </w:p>
    <w:p w14:paraId="216F6A8B" w14:textId="5A028E23" w:rsidR="00CE4959" w:rsidRPr="003755FE" w:rsidRDefault="31B35C69" w:rsidP="2281CF8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hyperlink r:id="rId13">
        <w:r w:rsidRPr="003755FE">
          <w:rPr>
            <w:rStyle w:val="Hipervnculo"/>
            <w:rFonts w:ascii="Arial" w:eastAsia="Encode Sans" w:hAnsi="Arial" w:cs="Arial"/>
            <w:color w:val="028287"/>
          </w:rPr>
          <w:t>How Bad Are Bananas? by Mike Berners-Lee</w:t>
        </w:r>
      </w:hyperlink>
      <w:r w:rsidRPr="003755FE">
        <w:rPr>
          <w:rFonts w:ascii="Arial" w:eastAsia="Encode Sans" w:hAnsi="Arial" w:cs="Arial"/>
          <w:color w:val="333333"/>
        </w:rPr>
        <w:t>: While not exclusively about plastic, this book helps readers understand environmental impacts in everyday terms, offering useful context for consumption choices.</w:t>
      </w:r>
    </w:p>
    <w:p w14:paraId="6E18D4EA" w14:textId="442D137D"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These books help readers move beyond headlines and understand systems over time.</w:t>
      </w:r>
    </w:p>
    <w:p w14:paraId="72FBC48D" w14:textId="52375C85"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0CFAE58F" w14:textId="4E6AD73D" w:rsidR="00CE4959" w:rsidRPr="003755FE" w:rsidRDefault="31B35C69" w:rsidP="2281CF8A">
      <w:pPr>
        <w:pStyle w:val="Ttulo3"/>
        <w:shd w:val="clear" w:color="auto" w:fill="FFFFFF" w:themeFill="background1"/>
        <w:spacing w:before="0" w:after="150" w:line="276" w:lineRule="auto"/>
        <w:jc w:val="both"/>
        <w:rPr>
          <w:rFonts w:ascii="Arial" w:eastAsia="Helvetica" w:hAnsi="Arial" w:cs="Arial"/>
          <w:b/>
          <w:bCs/>
          <w:caps/>
          <w:color w:val="0A4149"/>
          <w:sz w:val="24"/>
          <w:szCs w:val="24"/>
        </w:rPr>
      </w:pPr>
      <w:r w:rsidRPr="003755FE">
        <w:rPr>
          <w:rFonts w:ascii="Arial" w:eastAsia="Helvetica" w:hAnsi="Arial" w:cs="Arial"/>
          <w:b/>
          <w:bCs/>
          <w:caps/>
          <w:color w:val="0A4149"/>
        </w:rPr>
        <w:t>Documentaries: connecting emotion and understanding</w:t>
      </w:r>
    </w:p>
    <w:p w14:paraId="1141D9D2" w14:textId="5F6FE967"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Documentaries play a powerful role in making plastic pollution visible. Visual storytelling helps people grasp the scale of the issue and its human and environmental consequences.</w:t>
      </w:r>
    </w:p>
    <w:p w14:paraId="26EFD4D5" w14:textId="4546FE8F"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Some well known documentaries suitable for a general audience include:</w:t>
      </w:r>
    </w:p>
    <w:p w14:paraId="3711E434" w14:textId="63A2B849" w:rsidR="00CE4959" w:rsidRPr="003755FE" w:rsidRDefault="31B35C69" w:rsidP="2281CF8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hyperlink r:id="rId14">
        <w:r w:rsidRPr="003755FE">
          <w:rPr>
            <w:rStyle w:val="Hipervnculo"/>
            <w:rFonts w:ascii="Arial" w:eastAsia="Encode Sans" w:hAnsi="Arial" w:cs="Arial"/>
            <w:color w:val="028287"/>
          </w:rPr>
          <w:t>A Plastic Ocean</w:t>
        </w:r>
      </w:hyperlink>
      <w:r w:rsidRPr="003755FE">
        <w:rPr>
          <w:rFonts w:ascii="Arial" w:eastAsia="Encode Sans" w:hAnsi="Arial" w:cs="Arial"/>
          <w:color w:val="333333"/>
        </w:rPr>
        <w:t>: A widely recognised documentary that explores marine plastic pollution through compelling visuals and clear explanations.</w:t>
      </w:r>
    </w:p>
    <w:p w14:paraId="686E428B" w14:textId="2BD6F13F" w:rsidR="00CE4959" w:rsidRPr="003755FE" w:rsidRDefault="31B35C69" w:rsidP="2281CF8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hyperlink r:id="rId15">
        <w:r w:rsidRPr="003755FE">
          <w:rPr>
            <w:rStyle w:val="Hipervnculo"/>
            <w:rFonts w:ascii="Arial" w:eastAsia="Encode Sans" w:hAnsi="Arial" w:cs="Arial"/>
            <w:color w:val="028287"/>
          </w:rPr>
          <w:t>Plastic China</w:t>
        </w:r>
      </w:hyperlink>
      <w:r w:rsidRPr="003755FE">
        <w:rPr>
          <w:rFonts w:ascii="Arial" w:eastAsia="Encode Sans" w:hAnsi="Arial" w:cs="Arial"/>
          <w:color w:val="333333"/>
        </w:rPr>
        <w:t xml:space="preserve">: A more intimate </w:t>
      </w:r>
      <w:proofErr w:type="gramStart"/>
      <w:r w:rsidRPr="003755FE">
        <w:rPr>
          <w:rFonts w:ascii="Arial" w:eastAsia="Encode Sans" w:hAnsi="Arial" w:cs="Arial"/>
          <w:color w:val="333333"/>
        </w:rPr>
        <w:t>look</w:t>
      </w:r>
      <w:proofErr w:type="gramEnd"/>
      <w:r w:rsidRPr="003755FE">
        <w:rPr>
          <w:rFonts w:ascii="Arial" w:eastAsia="Encode Sans" w:hAnsi="Arial" w:cs="Arial"/>
          <w:color w:val="333333"/>
        </w:rPr>
        <w:t xml:space="preserve"> at the human side of plastic waste, focusing on recycling systems and global waste flows.</w:t>
      </w:r>
    </w:p>
    <w:p w14:paraId="5334B270" w14:textId="1D34D906" w:rsidR="00CE4959" w:rsidRPr="003755FE" w:rsidRDefault="31B35C69" w:rsidP="2281CF8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hyperlink r:id="rId16">
        <w:r w:rsidRPr="003755FE">
          <w:rPr>
            <w:rStyle w:val="Hipervnculo"/>
            <w:rFonts w:ascii="Arial" w:eastAsia="Encode Sans" w:hAnsi="Arial" w:cs="Arial"/>
            <w:color w:val="028287"/>
          </w:rPr>
          <w:t>Blue Planet II</w:t>
        </w:r>
      </w:hyperlink>
      <w:r w:rsidRPr="003755FE">
        <w:rPr>
          <w:rFonts w:ascii="Arial" w:eastAsia="Encode Sans" w:hAnsi="Arial" w:cs="Arial"/>
          <w:color w:val="333333"/>
        </w:rPr>
        <w:t xml:space="preserve"> (selected episodes): Particularly effective in showing the impact of plastic on marine life, while remaining accessible to broad audiences.</w:t>
      </w:r>
    </w:p>
    <w:p w14:paraId="10F90389" w14:textId="44692B30"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When curated carefully, documentaries can inform and engage without overwhelming viewers.</w:t>
      </w:r>
    </w:p>
    <w:p w14:paraId="486E419B" w14:textId="0EA43ED2"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4F8314AE" w14:textId="61D43021" w:rsidR="00CE4959" w:rsidRPr="003755FE" w:rsidRDefault="31B35C69" w:rsidP="2281CF8A">
      <w:pPr>
        <w:pStyle w:val="Ttulo3"/>
        <w:shd w:val="clear" w:color="auto" w:fill="FFFFFF" w:themeFill="background1"/>
        <w:spacing w:before="0" w:after="150" w:line="276" w:lineRule="auto"/>
        <w:jc w:val="both"/>
        <w:rPr>
          <w:rFonts w:ascii="Arial" w:eastAsia="Helvetica" w:hAnsi="Arial" w:cs="Arial"/>
          <w:b/>
          <w:bCs/>
          <w:caps/>
          <w:color w:val="0A4149"/>
        </w:rPr>
      </w:pPr>
      <w:r w:rsidRPr="003755FE">
        <w:rPr>
          <w:rFonts w:ascii="Arial" w:eastAsia="Helvetica" w:hAnsi="Arial" w:cs="Arial"/>
          <w:b/>
          <w:bCs/>
          <w:caps/>
          <w:color w:val="0A4149"/>
        </w:rPr>
        <w:lastRenderedPageBreak/>
        <w:t>Organising resources by needs, not just formats</w:t>
      </w:r>
    </w:p>
    <w:p w14:paraId="1CA7B9BE" w14:textId="08D0DA07"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A consumer friendly library works best when resources are organised by purpose, not only by format.</w:t>
      </w:r>
    </w:p>
    <w:p w14:paraId="55F7D081" w14:textId="68660031"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For example:</w:t>
      </w:r>
    </w:p>
    <w:p w14:paraId="1857B803" w14:textId="2A79C751" w:rsidR="00CE4959" w:rsidRPr="003755FE" w:rsidRDefault="31B35C69" w:rsidP="2281CF8A">
      <w:pPr>
        <w:shd w:val="clear" w:color="auto" w:fill="FFFFFF" w:themeFill="background1"/>
        <w:spacing w:after="150" w:line="276" w:lineRule="auto"/>
        <w:jc w:val="both"/>
        <w:rPr>
          <w:rFonts w:ascii="Arial" w:eastAsia="Encode Sans" w:hAnsi="Arial" w:cs="Arial"/>
          <w:i/>
          <w:iCs/>
          <w:color w:val="333333"/>
        </w:rPr>
      </w:pPr>
      <w:r w:rsidRPr="003755FE">
        <w:rPr>
          <w:rFonts w:ascii="Arial" w:eastAsia="Encode Sans" w:hAnsi="Arial" w:cs="Arial"/>
          <w:i/>
          <w:iCs/>
          <w:color w:val="333333"/>
        </w:rPr>
        <w:t>If you want to understand the basics</w:t>
      </w:r>
    </w:p>
    <w:p w14:paraId="0DCE1FAC" w14:textId="79C4E50E" w:rsidR="00CE4959" w:rsidRPr="003755FE" w:rsidRDefault="31B35C69" w:rsidP="2281CF8A">
      <w:pPr>
        <w:shd w:val="clear" w:color="auto" w:fill="FFFFFF" w:themeFill="background1"/>
        <w:spacing w:after="150" w:line="276" w:lineRule="auto"/>
        <w:jc w:val="both"/>
        <w:rPr>
          <w:rFonts w:ascii="Arial" w:eastAsia="Encode Sans" w:hAnsi="Arial" w:cs="Arial"/>
          <w:i/>
          <w:iCs/>
          <w:color w:val="333333"/>
        </w:rPr>
      </w:pPr>
      <w:r w:rsidRPr="003755FE">
        <w:rPr>
          <w:rFonts w:ascii="Arial" w:eastAsia="Encode Sans" w:hAnsi="Arial" w:cs="Arial"/>
          <w:i/>
          <w:iCs/>
          <w:color w:val="333333"/>
        </w:rPr>
        <w:t>If you want to learn about health and environmental impacts</w:t>
      </w:r>
    </w:p>
    <w:p w14:paraId="3C9E469B" w14:textId="456982E1"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i/>
          <w:iCs/>
          <w:color w:val="333333"/>
        </w:rPr>
        <w:t>If you want to explore solutions and alternatives</w:t>
      </w:r>
    </w:p>
    <w:p w14:paraId="47A27199" w14:textId="0A0E7C63" w:rsidR="00CE4959" w:rsidRPr="003755FE" w:rsidRDefault="31B35C69" w:rsidP="2281CF8A">
      <w:pPr>
        <w:shd w:val="clear" w:color="auto" w:fill="FFFFFF" w:themeFill="background1"/>
        <w:spacing w:after="150" w:line="276" w:lineRule="auto"/>
        <w:jc w:val="both"/>
        <w:rPr>
          <w:rFonts w:ascii="Arial" w:eastAsia="Encode Sans" w:hAnsi="Arial" w:cs="Arial"/>
          <w:i/>
          <w:iCs/>
          <w:color w:val="333333"/>
        </w:rPr>
      </w:pPr>
      <w:r w:rsidRPr="003755FE">
        <w:rPr>
          <w:rFonts w:ascii="Arial" w:eastAsia="Encode Sans" w:hAnsi="Arial" w:cs="Arial"/>
          <w:i/>
          <w:iCs/>
          <w:color w:val="333333"/>
        </w:rPr>
        <w:t>If you want to go deeper or share with others</w:t>
      </w:r>
    </w:p>
    <w:p w14:paraId="540E1354" w14:textId="02DF9015"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This structure helps people find what they need quickly, without feeling lost.</w:t>
      </w:r>
    </w:p>
    <w:p w14:paraId="01048803" w14:textId="43C9165F"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 xml:space="preserve"> </w:t>
      </w:r>
    </w:p>
    <w:p w14:paraId="5B3BBD6E" w14:textId="06A28367" w:rsidR="00CE4959" w:rsidRPr="003755FE" w:rsidRDefault="31B35C69" w:rsidP="003755FE">
      <w:pPr>
        <w:pStyle w:val="Ttulo3"/>
        <w:shd w:val="clear" w:color="auto" w:fill="FFFFFF" w:themeFill="background1"/>
        <w:spacing w:before="0" w:after="150" w:line="276" w:lineRule="auto"/>
        <w:jc w:val="both"/>
        <w:rPr>
          <w:rFonts w:ascii="Arial" w:hAnsi="Arial" w:cs="Arial"/>
          <w:sz w:val="24"/>
          <w:szCs w:val="24"/>
        </w:rPr>
      </w:pPr>
      <w:r w:rsidRPr="003755FE">
        <w:rPr>
          <w:rFonts w:ascii="Arial" w:eastAsia="Helvetica" w:hAnsi="Arial" w:cs="Arial"/>
          <w:b/>
          <w:bCs/>
          <w:caps/>
          <w:color w:val="0A4149"/>
          <w:sz w:val="24"/>
          <w:szCs w:val="24"/>
        </w:rPr>
        <w:t xml:space="preserve">Less </w:t>
      </w:r>
      <w:r w:rsidRPr="003755FE">
        <w:rPr>
          <w:rFonts w:ascii="Arial" w:eastAsia="Helvetica" w:hAnsi="Arial" w:cs="Arial"/>
          <w:b/>
          <w:bCs/>
          <w:caps/>
          <w:color w:val="0A4149"/>
        </w:rPr>
        <w:t>can</w:t>
      </w:r>
      <w:r w:rsidRPr="003755FE">
        <w:rPr>
          <w:rFonts w:ascii="Arial" w:eastAsia="Helvetica" w:hAnsi="Arial" w:cs="Arial"/>
          <w:b/>
          <w:bCs/>
          <w:caps/>
          <w:color w:val="0A4149"/>
          <w:sz w:val="24"/>
          <w:szCs w:val="24"/>
        </w:rPr>
        <w:t xml:space="preserve"> be more</w:t>
      </w:r>
    </w:p>
    <w:p w14:paraId="72275986" w14:textId="4924ADF1"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When it comes to awareness, more is not always better.</w:t>
      </w:r>
    </w:p>
    <w:p w14:paraId="4F59BCD6" w14:textId="4BBD4DD2"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A short, well explained selection of resources often has more impact than long, exhaustive lists. By reducing choice overload, curation encourages deeper engagement and sustained interest.</w:t>
      </w:r>
    </w:p>
    <w:p w14:paraId="217001C3" w14:textId="65370EDC"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A consumer friendly library does not tell people what to do or how to live. It offers them the tools to understand, reflect and form their own opinions.</w:t>
      </w:r>
    </w:p>
    <w:p w14:paraId="2E03D3FC" w14:textId="5F2B6950" w:rsidR="00CE4959" w:rsidRPr="003755FE" w:rsidRDefault="31B35C69" w:rsidP="2281CF8A">
      <w:pPr>
        <w:shd w:val="clear" w:color="auto" w:fill="FFFFFF" w:themeFill="background1"/>
        <w:spacing w:after="150" w:line="276" w:lineRule="auto"/>
        <w:jc w:val="both"/>
        <w:rPr>
          <w:rFonts w:ascii="Arial" w:hAnsi="Arial" w:cs="Arial"/>
        </w:rPr>
      </w:pPr>
      <w:r w:rsidRPr="003755FE">
        <w:rPr>
          <w:rFonts w:ascii="Arial" w:eastAsia="Encode Sans" w:hAnsi="Arial" w:cs="Arial"/>
          <w:color w:val="333333"/>
        </w:rPr>
        <w:t>In a world overflowing with information, thoughtful curation transforms knowledge into clarity and curiosity, rather than pressure or fatigue.</w:t>
      </w:r>
    </w:p>
    <w:p w14:paraId="5C1A07E2" w14:textId="5C250F21" w:rsidR="00CE4959" w:rsidRPr="003755FE" w:rsidRDefault="00CE4959" w:rsidP="2281CF8A">
      <w:pPr>
        <w:spacing w:before="240" w:after="240" w:line="276" w:lineRule="auto"/>
        <w:jc w:val="both"/>
        <w:rPr>
          <w:rFonts w:ascii="Arial" w:eastAsia="Aptos" w:hAnsi="Arial" w:cs="Arial"/>
        </w:rPr>
      </w:pPr>
    </w:p>
    <w:sectPr w:rsidR="00CE4959" w:rsidRPr="003755F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D382"/>
    <w:multiLevelType w:val="hybridMultilevel"/>
    <w:tmpl w:val="CA024032"/>
    <w:lvl w:ilvl="0" w:tplc="084E09A6">
      <w:start w:val="1"/>
      <w:numFmt w:val="bullet"/>
      <w:lvlText w:val=""/>
      <w:lvlJc w:val="left"/>
      <w:pPr>
        <w:ind w:left="720" w:hanging="360"/>
      </w:pPr>
      <w:rPr>
        <w:rFonts w:ascii="Symbol" w:hAnsi="Symbol" w:hint="default"/>
      </w:rPr>
    </w:lvl>
    <w:lvl w:ilvl="1" w:tplc="767A8768">
      <w:start w:val="1"/>
      <w:numFmt w:val="bullet"/>
      <w:lvlText w:val="o"/>
      <w:lvlJc w:val="left"/>
      <w:pPr>
        <w:ind w:left="1440" w:hanging="360"/>
      </w:pPr>
      <w:rPr>
        <w:rFonts w:ascii="Courier New" w:hAnsi="Courier New" w:hint="default"/>
      </w:rPr>
    </w:lvl>
    <w:lvl w:ilvl="2" w:tplc="2920307C">
      <w:start w:val="1"/>
      <w:numFmt w:val="bullet"/>
      <w:lvlText w:val=""/>
      <w:lvlJc w:val="left"/>
      <w:pPr>
        <w:ind w:left="2160" w:hanging="360"/>
      </w:pPr>
      <w:rPr>
        <w:rFonts w:ascii="Wingdings" w:hAnsi="Wingdings" w:hint="default"/>
      </w:rPr>
    </w:lvl>
    <w:lvl w:ilvl="3" w:tplc="9370A94A">
      <w:start w:val="1"/>
      <w:numFmt w:val="bullet"/>
      <w:lvlText w:val=""/>
      <w:lvlJc w:val="left"/>
      <w:pPr>
        <w:ind w:left="2880" w:hanging="360"/>
      </w:pPr>
      <w:rPr>
        <w:rFonts w:ascii="Symbol" w:hAnsi="Symbol" w:hint="default"/>
      </w:rPr>
    </w:lvl>
    <w:lvl w:ilvl="4" w:tplc="08027A6A">
      <w:start w:val="1"/>
      <w:numFmt w:val="bullet"/>
      <w:lvlText w:val="o"/>
      <w:lvlJc w:val="left"/>
      <w:pPr>
        <w:ind w:left="3600" w:hanging="360"/>
      </w:pPr>
      <w:rPr>
        <w:rFonts w:ascii="Courier New" w:hAnsi="Courier New" w:hint="default"/>
      </w:rPr>
    </w:lvl>
    <w:lvl w:ilvl="5" w:tplc="96EEB542">
      <w:start w:val="1"/>
      <w:numFmt w:val="bullet"/>
      <w:lvlText w:val=""/>
      <w:lvlJc w:val="left"/>
      <w:pPr>
        <w:ind w:left="4320" w:hanging="360"/>
      </w:pPr>
      <w:rPr>
        <w:rFonts w:ascii="Wingdings" w:hAnsi="Wingdings" w:hint="default"/>
      </w:rPr>
    </w:lvl>
    <w:lvl w:ilvl="6" w:tplc="2EC83050">
      <w:start w:val="1"/>
      <w:numFmt w:val="bullet"/>
      <w:lvlText w:val=""/>
      <w:lvlJc w:val="left"/>
      <w:pPr>
        <w:ind w:left="5040" w:hanging="360"/>
      </w:pPr>
      <w:rPr>
        <w:rFonts w:ascii="Symbol" w:hAnsi="Symbol" w:hint="default"/>
      </w:rPr>
    </w:lvl>
    <w:lvl w:ilvl="7" w:tplc="BDF61EFE">
      <w:start w:val="1"/>
      <w:numFmt w:val="bullet"/>
      <w:lvlText w:val="o"/>
      <w:lvlJc w:val="left"/>
      <w:pPr>
        <w:ind w:left="5760" w:hanging="360"/>
      </w:pPr>
      <w:rPr>
        <w:rFonts w:ascii="Courier New" w:hAnsi="Courier New" w:hint="default"/>
      </w:rPr>
    </w:lvl>
    <w:lvl w:ilvl="8" w:tplc="6492B3C4">
      <w:start w:val="1"/>
      <w:numFmt w:val="bullet"/>
      <w:lvlText w:val=""/>
      <w:lvlJc w:val="left"/>
      <w:pPr>
        <w:ind w:left="6480" w:hanging="360"/>
      </w:pPr>
      <w:rPr>
        <w:rFonts w:ascii="Wingdings" w:hAnsi="Wingdings" w:hint="default"/>
      </w:rPr>
    </w:lvl>
  </w:abstractNum>
  <w:abstractNum w:abstractNumId="1" w15:restartNumberingAfterBreak="0">
    <w:nsid w:val="0A46449F"/>
    <w:multiLevelType w:val="hybridMultilevel"/>
    <w:tmpl w:val="47F4E3CA"/>
    <w:lvl w:ilvl="0" w:tplc="7B2CA438">
      <w:start w:val="1"/>
      <w:numFmt w:val="bullet"/>
      <w:lvlText w:val=""/>
      <w:lvlJc w:val="left"/>
      <w:pPr>
        <w:ind w:left="720" w:hanging="360"/>
      </w:pPr>
      <w:rPr>
        <w:rFonts w:ascii="Symbol" w:hAnsi="Symbol" w:hint="default"/>
      </w:rPr>
    </w:lvl>
    <w:lvl w:ilvl="1" w:tplc="8BF0F8EE">
      <w:start w:val="1"/>
      <w:numFmt w:val="bullet"/>
      <w:lvlText w:val="o"/>
      <w:lvlJc w:val="left"/>
      <w:pPr>
        <w:ind w:left="1440" w:hanging="360"/>
      </w:pPr>
      <w:rPr>
        <w:rFonts w:ascii="Courier New" w:hAnsi="Courier New" w:hint="default"/>
      </w:rPr>
    </w:lvl>
    <w:lvl w:ilvl="2" w:tplc="6DC464F0">
      <w:start w:val="1"/>
      <w:numFmt w:val="bullet"/>
      <w:lvlText w:val=""/>
      <w:lvlJc w:val="left"/>
      <w:pPr>
        <w:ind w:left="2160" w:hanging="360"/>
      </w:pPr>
      <w:rPr>
        <w:rFonts w:ascii="Wingdings" w:hAnsi="Wingdings" w:hint="default"/>
      </w:rPr>
    </w:lvl>
    <w:lvl w:ilvl="3" w:tplc="EAEC23DC">
      <w:start w:val="1"/>
      <w:numFmt w:val="bullet"/>
      <w:lvlText w:val=""/>
      <w:lvlJc w:val="left"/>
      <w:pPr>
        <w:ind w:left="2880" w:hanging="360"/>
      </w:pPr>
      <w:rPr>
        <w:rFonts w:ascii="Symbol" w:hAnsi="Symbol" w:hint="default"/>
      </w:rPr>
    </w:lvl>
    <w:lvl w:ilvl="4" w:tplc="00AACC6E">
      <w:start w:val="1"/>
      <w:numFmt w:val="bullet"/>
      <w:lvlText w:val="o"/>
      <w:lvlJc w:val="left"/>
      <w:pPr>
        <w:ind w:left="3600" w:hanging="360"/>
      </w:pPr>
      <w:rPr>
        <w:rFonts w:ascii="Courier New" w:hAnsi="Courier New" w:hint="default"/>
      </w:rPr>
    </w:lvl>
    <w:lvl w:ilvl="5" w:tplc="262E38A6">
      <w:start w:val="1"/>
      <w:numFmt w:val="bullet"/>
      <w:lvlText w:val=""/>
      <w:lvlJc w:val="left"/>
      <w:pPr>
        <w:ind w:left="4320" w:hanging="360"/>
      </w:pPr>
      <w:rPr>
        <w:rFonts w:ascii="Wingdings" w:hAnsi="Wingdings" w:hint="default"/>
      </w:rPr>
    </w:lvl>
    <w:lvl w:ilvl="6" w:tplc="B14AFCB8">
      <w:start w:val="1"/>
      <w:numFmt w:val="bullet"/>
      <w:lvlText w:val=""/>
      <w:lvlJc w:val="left"/>
      <w:pPr>
        <w:ind w:left="5040" w:hanging="360"/>
      </w:pPr>
      <w:rPr>
        <w:rFonts w:ascii="Symbol" w:hAnsi="Symbol" w:hint="default"/>
      </w:rPr>
    </w:lvl>
    <w:lvl w:ilvl="7" w:tplc="C006252E">
      <w:start w:val="1"/>
      <w:numFmt w:val="bullet"/>
      <w:lvlText w:val="o"/>
      <w:lvlJc w:val="left"/>
      <w:pPr>
        <w:ind w:left="5760" w:hanging="360"/>
      </w:pPr>
      <w:rPr>
        <w:rFonts w:ascii="Courier New" w:hAnsi="Courier New" w:hint="default"/>
      </w:rPr>
    </w:lvl>
    <w:lvl w:ilvl="8" w:tplc="B0BEED5A">
      <w:start w:val="1"/>
      <w:numFmt w:val="bullet"/>
      <w:lvlText w:val=""/>
      <w:lvlJc w:val="left"/>
      <w:pPr>
        <w:ind w:left="6480" w:hanging="360"/>
      </w:pPr>
      <w:rPr>
        <w:rFonts w:ascii="Wingdings" w:hAnsi="Wingdings" w:hint="default"/>
      </w:rPr>
    </w:lvl>
  </w:abstractNum>
  <w:abstractNum w:abstractNumId="2" w15:restartNumberingAfterBreak="0">
    <w:nsid w:val="0A685C27"/>
    <w:multiLevelType w:val="hybridMultilevel"/>
    <w:tmpl w:val="6A2ECB70"/>
    <w:lvl w:ilvl="0" w:tplc="3324473A">
      <w:start w:val="1"/>
      <w:numFmt w:val="bullet"/>
      <w:lvlText w:val=""/>
      <w:lvlJc w:val="left"/>
      <w:pPr>
        <w:ind w:left="720" w:hanging="360"/>
      </w:pPr>
      <w:rPr>
        <w:rFonts w:ascii="Symbol" w:hAnsi="Symbol" w:hint="default"/>
      </w:rPr>
    </w:lvl>
    <w:lvl w:ilvl="1" w:tplc="D6E6C154">
      <w:start w:val="1"/>
      <w:numFmt w:val="bullet"/>
      <w:lvlText w:val="o"/>
      <w:lvlJc w:val="left"/>
      <w:pPr>
        <w:ind w:left="1440" w:hanging="360"/>
      </w:pPr>
      <w:rPr>
        <w:rFonts w:ascii="Courier New" w:hAnsi="Courier New" w:hint="default"/>
      </w:rPr>
    </w:lvl>
    <w:lvl w:ilvl="2" w:tplc="55865F42">
      <w:start w:val="1"/>
      <w:numFmt w:val="bullet"/>
      <w:lvlText w:val=""/>
      <w:lvlJc w:val="left"/>
      <w:pPr>
        <w:ind w:left="2160" w:hanging="360"/>
      </w:pPr>
      <w:rPr>
        <w:rFonts w:ascii="Wingdings" w:hAnsi="Wingdings" w:hint="default"/>
      </w:rPr>
    </w:lvl>
    <w:lvl w:ilvl="3" w:tplc="FD8A5250">
      <w:start w:val="1"/>
      <w:numFmt w:val="bullet"/>
      <w:lvlText w:val=""/>
      <w:lvlJc w:val="left"/>
      <w:pPr>
        <w:ind w:left="2880" w:hanging="360"/>
      </w:pPr>
      <w:rPr>
        <w:rFonts w:ascii="Symbol" w:hAnsi="Symbol" w:hint="default"/>
      </w:rPr>
    </w:lvl>
    <w:lvl w:ilvl="4" w:tplc="37169680">
      <w:start w:val="1"/>
      <w:numFmt w:val="bullet"/>
      <w:lvlText w:val="o"/>
      <w:lvlJc w:val="left"/>
      <w:pPr>
        <w:ind w:left="3600" w:hanging="360"/>
      </w:pPr>
      <w:rPr>
        <w:rFonts w:ascii="Courier New" w:hAnsi="Courier New" w:hint="default"/>
      </w:rPr>
    </w:lvl>
    <w:lvl w:ilvl="5" w:tplc="303CF4CC">
      <w:start w:val="1"/>
      <w:numFmt w:val="bullet"/>
      <w:lvlText w:val=""/>
      <w:lvlJc w:val="left"/>
      <w:pPr>
        <w:ind w:left="4320" w:hanging="360"/>
      </w:pPr>
      <w:rPr>
        <w:rFonts w:ascii="Wingdings" w:hAnsi="Wingdings" w:hint="default"/>
      </w:rPr>
    </w:lvl>
    <w:lvl w:ilvl="6" w:tplc="F86615F2">
      <w:start w:val="1"/>
      <w:numFmt w:val="bullet"/>
      <w:lvlText w:val=""/>
      <w:lvlJc w:val="left"/>
      <w:pPr>
        <w:ind w:left="5040" w:hanging="360"/>
      </w:pPr>
      <w:rPr>
        <w:rFonts w:ascii="Symbol" w:hAnsi="Symbol" w:hint="default"/>
      </w:rPr>
    </w:lvl>
    <w:lvl w:ilvl="7" w:tplc="41723AA6">
      <w:start w:val="1"/>
      <w:numFmt w:val="bullet"/>
      <w:lvlText w:val="o"/>
      <w:lvlJc w:val="left"/>
      <w:pPr>
        <w:ind w:left="5760" w:hanging="360"/>
      </w:pPr>
      <w:rPr>
        <w:rFonts w:ascii="Courier New" w:hAnsi="Courier New" w:hint="default"/>
      </w:rPr>
    </w:lvl>
    <w:lvl w:ilvl="8" w:tplc="55FE668E">
      <w:start w:val="1"/>
      <w:numFmt w:val="bullet"/>
      <w:lvlText w:val=""/>
      <w:lvlJc w:val="left"/>
      <w:pPr>
        <w:ind w:left="6480" w:hanging="360"/>
      </w:pPr>
      <w:rPr>
        <w:rFonts w:ascii="Wingdings" w:hAnsi="Wingdings" w:hint="default"/>
      </w:rPr>
    </w:lvl>
  </w:abstractNum>
  <w:abstractNum w:abstractNumId="3" w15:restartNumberingAfterBreak="0">
    <w:nsid w:val="2365358F"/>
    <w:multiLevelType w:val="hybridMultilevel"/>
    <w:tmpl w:val="A28EA8AE"/>
    <w:lvl w:ilvl="0" w:tplc="ADF04A3C">
      <w:start w:val="1"/>
      <w:numFmt w:val="bullet"/>
      <w:lvlText w:val=""/>
      <w:lvlJc w:val="left"/>
      <w:pPr>
        <w:ind w:left="720" w:hanging="360"/>
      </w:pPr>
      <w:rPr>
        <w:rFonts w:ascii="Symbol" w:hAnsi="Symbol" w:hint="default"/>
      </w:rPr>
    </w:lvl>
    <w:lvl w:ilvl="1" w:tplc="6720D0C8">
      <w:start w:val="1"/>
      <w:numFmt w:val="bullet"/>
      <w:lvlText w:val="o"/>
      <w:lvlJc w:val="left"/>
      <w:pPr>
        <w:ind w:left="1440" w:hanging="360"/>
      </w:pPr>
      <w:rPr>
        <w:rFonts w:ascii="Courier New" w:hAnsi="Courier New" w:hint="default"/>
      </w:rPr>
    </w:lvl>
    <w:lvl w:ilvl="2" w:tplc="238AD694">
      <w:start w:val="1"/>
      <w:numFmt w:val="bullet"/>
      <w:lvlText w:val=""/>
      <w:lvlJc w:val="left"/>
      <w:pPr>
        <w:ind w:left="2160" w:hanging="360"/>
      </w:pPr>
      <w:rPr>
        <w:rFonts w:ascii="Wingdings" w:hAnsi="Wingdings" w:hint="default"/>
      </w:rPr>
    </w:lvl>
    <w:lvl w:ilvl="3" w:tplc="ACF81B5A">
      <w:start w:val="1"/>
      <w:numFmt w:val="bullet"/>
      <w:lvlText w:val=""/>
      <w:lvlJc w:val="left"/>
      <w:pPr>
        <w:ind w:left="2880" w:hanging="360"/>
      </w:pPr>
      <w:rPr>
        <w:rFonts w:ascii="Symbol" w:hAnsi="Symbol" w:hint="default"/>
      </w:rPr>
    </w:lvl>
    <w:lvl w:ilvl="4" w:tplc="A5EE396C">
      <w:start w:val="1"/>
      <w:numFmt w:val="bullet"/>
      <w:lvlText w:val="o"/>
      <w:lvlJc w:val="left"/>
      <w:pPr>
        <w:ind w:left="3600" w:hanging="360"/>
      </w:pPr>
      <w:rPr>
        <w:rFonts w:ascii="Courier New" w:hAnsi="Courier New" w:hint="default"/>
      </w:rPr>
    </w:lvl>
    <w:lvl w:ilvl="5" w:tplc="4DFABE6C">
      <w:start w:val="1"/>
      <w:numFmt w:val="bullet"/>
      <w:lvlText w:val=""/>
      <w:lvlJc w:val="left"/>
      <w:pPr>
        <w:ind w:left="4320" w:hanging="360"/>
      </w:pPr>
      <w:rPr>
        <w:rFonts w:ascii="Wingdings" w:hAnsi="Wingdings" w:hint="default"/>
      </w:rPr>
    </w:lvl>
    <w:lvl w:ilvl="6" w:tplc="C04EF19E">
      <w:start w:val="1"/>
      <w:numFmt w:val="bullet"/>
      <w:lvlText w:val=""/>
      <w:lvlJc w:val="left"/>
      <w:pPr>
        <w:ind w:left="5040" w:hanging="360"/>
      </w:pPr>
      <w:rPr>
        <w:rFonts w:ascii="Symbol" w:hAnsi="Symbol" w:hint="default"/>
      </w:rPr>
    </w:lvl>
    <w:lvl w:ilvl="7" w:tplc="ECE4818C">
      <w:start w:val="1"/>
      <w:numFmt w:val="bullet"/>
      <w:lvlText w:val="o"/>
      <w:lvlJc w:val="left"/>
      <w:pPr>
        <w:ind w:left="5760" w:hanging="360"/>
      </w:pPr>
      <w:rPr>
        <w:rFonts w:ascii="Courier New" w:hAnsi="Courier New" w:hint="default"/>
      </w:rPr>
    </w:lvl>
    <w:lvl w:ilvl="8" w:tplc="7B6E8BC8">
      <w:start w:val="1"/>
      <w:numFmt w:val="bullet"/>
      <w:lvlText w:val=""/>
      <w:lvlJc w:val="left"/>
      <w:pPr>
        <w:ind w:left="6480" w:hanging="360"/>
      </w:pPr>
      <w:rPr>
        <w:rFonts w:ascii="Wingdings" w:hAnsi="Wingdings" w:hint="default"/>
      </w:rPr>
    </w:lvl>
  </w:abstractNum>
  <w:abstractNum w:abstractNumId="4" w15:restartNumberingAfterBreak="0">
    <w:nsid w:val="2DFDFEA0"/>
    <w:multiLevelType w:val="hybridMultilevel"/>
    <w:tmpl w:val="B4FEED9E"/>
    <w:lvl w:ilvl="0" w:tplc="4A74B148">
      <w:start w:val="1"/>
      <w:numFmt w:val="bullet"/>
      <w:lvlText w:val=""/>
      <w:lvlJc w:val="left"/>
      <w:pPr>
        <w:ind w:left="720" w:hanging="360"/>
      </w:pPr>
      <w:rPr>
        <w:rFonts w:ascii="Symbol" w:hAnsi="Symbol" w:hint="default"/>
      </w:rPr>
    </w:lvl>
    <w:lvl w:ilvl="1" w:tplc="C1C8B3AA">
      <w:start w:val="1"/>
      <w:numFmt w:val="bullet"/>
      <w:lvlText w:val="o"/>
      <w:lvlJc w:val="left"/>
      <w:pPr>
        <w:ind w:left="1440" w:hanging="360"/>
      </w:pPr>
      <w:rPr>
        <w:rFonts w:ascii="Courier New" w:hAnsi="Courier New" w:hint="default"/>
      </w:rPr>
    </w:lvl>
    <w:lvl w:ilvl="2" w:tplc="37C27B3C">
      <w:start w:val="1"/>
      <w:numFmt w:val="bullet"/>
      <w:lvlText w:val=""/>
      <w:lvlJc w:val="left"/>
      <w:pPr>
        <w:ind w:left="2160" w:hanging="360"/>
      </w:pPr>
      <w:rPr>
        <w:rFonts w:ascii="Wingdings" w:hAnsi="Wingdings" w:hint="default"/>
      </w:rPr>
    </w:lvl>
    <w:lvl w:ilvl="3" w:tplc="0C4284CA">
      <w:start w:val="1"/>
      <w:numFmt w:val="bullet"/>
      <w:lvlText w:val=""/>
      <w:lvlJc w:val="left"/>
      <w:pPr>
        <w:ind w:left="2880" w:hanging="360"/>
      </w:pPr>
      <w:rPr>
        <w:rFonts w:ascii="Symbol" w:hAnsi="Symbol" w:hint="default"/>
      </w:rPr>
    </w:lvl>
    <w:lvl w:ilvl="4" w:tplc="BB401172">
      <w:start w:val="1"/>
      <w:numFmt w:val="bullet"/>
      <w:lvlText w:val="o"/>
      <w:lvlJc w:val="left"/>
      <w:pPr>
        <w:ind w:left="3600" w:hanging="360"/>
      </w:pPr>
      <w:rPr>
        <w:rFonts w:ascii="Courier New" w:hAnsi="Courier New" w:hint="default"/>
      </w:rPr>
    </w:lvl>
    <w:lvl w:ilvl="5" w:tplc="BB5433F8">
      <w:start w:val="1"/>
      <w:numFmt w:val="bullet"/>
      <w:lvlText w:val=""/>
      <w:lvlJc w:val="left"/>
      <w:pPr>
        <w:ind w:left="4320" w:hanging="360"/>
      </w:pPr>
      <w:rPr>
        <w:rFonts w:ascii="Wingdings" w:hAnsi="Wingdings" w:hint="default"/>
      </w:rPr>
    </w:lvl>
    <w:lvl w:ilvl="6" w:tplc="25FCB6C8">
      <w:start w:val="1"/>
      <w:numFmt w:val="bullet"/>
      <w:lvlText w:val=""/>
      <w:lvlJc w:val="left"/>
      <w:pPr>
        <w:ind w:left="5040" w:hanging="360"/>
      </w:pPr>
      <w:rPr>
        <w:rFonts w:ascii="Symbol" w:hAnsi="Symbol" w:hint="default"/>
      </w:rPr>
    </w:lvl>
    <w:lvl w:ilvl="7" w:tplc="BC0ED764">
      <w:start w:val="1"/>
      <w:numFmt w:val="bullet"/>
      <w:lvlText w:val="o"/>
      <w:lvlJc w:val="left"/>
      <w:pPr>
        <w:ind w:left="5760" w:hanging="360"/>
      </w:pPr>
      <w:rPr>
        <w:rFonts w:ascii="Courier New" w:hAnsi="Courier New" w:hint="default"/>
      </w:rPr>
    </w:lvl>
    <w:lvl w:ilvl="8" w:tplc="8EF6EC1C">
      <w:start w:val="1"/>
      <w:numFmt w:val="bullet"/>
      <w:lvlText w:val=""/>
      <w:lvlJc w:val="left"/>
      <w:pPr>
        <w:ind w:left="6480" w:hanging="360"/>
      </w:pPr>
      <w:rPr>
        <w:rFonts w:ascii="Wingdings" w:hAnsi="Wingdings" w:hint="default"/>
      </w:rPr>
    </w:lvl>
  </w:abstractNum>
  <w:abstractNum w:abstractNumId="5" w15:restartNumberingAfterBreak="0">
    <w:nsid w:val="4683EB47"/>
    <w:multiLevelType w:val="hybridMultilevel"/>
    <w:tmpl w:val="329AC5AC"/>
    <w:lvl w:ilvl="0" w:tplc="CB7E5528">
      <w:start w:val="1"/>
      <w:numFmt w:val="bullet"/>
      <w:lvlText w:val=""/>
      <w:lvlJc w:val="left"/>
      <w:pPr>
        <w:ind w:left="720" w:hanging="360"/>
      </w:pPr>
      <w:rPr>
        <w:rFonts w:ascii="Symbol" w:hAnsi="Symbol" w:hint="default"/>
      </w:rPr>
    </w:lvl>
    <w:lvl w:ilvl="1" w:tplc="4E08F710">
      <w:start w:val="1"/>
      <w:numFmt w:val="bullet"/>
      <w:lvlText w:val="o"/>
      <w:lvlJc w:val="left"/>
      <w:pPr>
        <w:ind w:left="1440" w:hanging="360"/>
      </w:pPr>
      <w:rPr>
        <w:rFonts w:ascii="Courier New" w:hAnsi="Courier New" w:hint="default"/>
      </w:rPr>
    </w:lvl>
    <w:lvl w:ilvl="2" w:tplc="E806D40E">
      <w:start w:val="1"/>
      <w:numFmt w:val="bullet"/>
      <w:lvlText w:val=""/>
      <w:lvlJc w:val="left"/>
      <w:pPr>
        <w:ind w:left="2160" w:hanging="360"/>
      </w:pPr>
      <w:rPr>
        <w:rFonts w:ascii="Wingdings" w:hAnsi="Wingdings" w:hint="default"/>
      </w:rPr>
    </w:lvl>
    <w:lvl w:ilvl="3" w:tplc="D67E502E">
      <w:start w:val="1"/>
      <w:numFmt w:val="bullet"/>
      <w:lvlText w:val=""/>
      <w:lvlJc w:val="left"/>
      <w:pPr>
        <w:ind w:left="2880" w:hanging="360"/>
      </w:pPr>
      <w:rPr>
        <w:rFonts w:ascii="Symbol" w:hAnsi="Symbol" w:hint="default"/>
      </w:rPr>
    </w:lvl>
    <w:lvl w:ilvl="4" w:tplc="8F2CFC6C">
      <w:start w:val="1"/>
      <w:numFmt w:val="bullet"/>
      <w:lvlText w:val="o"/>
      <w:lvlJc w:val="left"/>
      <w:pPr>
        <w:ind w:left="3600" w:hanging="360"/>
      </w:pPr>
      <w:rPr>
        <w:rFonts w:ascii="Courier New" w:hAnsi="Courier New" w:hint="default"/>
      </w:rPr>
    </w:lvl>
    <w:lvl w:ilvl="5" w:tplc="48F654F4">
      <w:start w:val="1"/>
      <w:numFmt w:val="bullet"/>
      <w:lvlText w:val=""/>
      <w:lvlJc w:val="left"/>
      <w:pPr>
        <w:ind w:left="4320" w:hanging="360"/>
      </w:pPr>
      <w:rPr>
        <w:rFonts w:ascii="Wingdings" w:hAnsi="Wingdings" w:hint="default"/>
      </w:rPr>
    </w:lvl>
    <w:lvl w:ilvl="6" w:tplc="997A5814">
      <w:start w:val="1"/>
      <w:numFmt w:val="bullet"/>
      <w:lvlText w:val=""/>
      <w:lvlJc w:val="left"/>
      <w:pPr>
        <w:ind w:left="5040" w:hanging="360"/>
      </w:pPr>
      <w:rPr>
        <w:rFonts w:ascii="Symbol" w:hAnsi="Symbol" w:hint="default"/>
      </w:rPr>
    </w:lvl>
    <w:lvl w:ilvl="7" w:tplc="492EE7F2">
      <w:start w:val="1"/>
      <w:numFmt w:val="bullet"/>
      <w:lvlText w:val="o"/>
      <w:lvlJc w:val="left"/>
      <w:pPr>
        <w:ind w:left="5760" w:hanging="360"/>
      </w:pPr>
      <w:rPr>
        <w:rFonts w:ascii="Courier New" w:hAnsi="Courier New" w:hint="default"/>
      </w:rPr>
    </w:lvl>
    <w:lvl w:ilvl="8" w:tplc="B73C1A30">
      <w:start w:val="1"/>
      <w:numFmt w:val="bullet"/>
      <w:lvlText w:val=""/>
      <w:lvlJc w:val="left"/>
      <w:pPr>
        <w:ind w:left="6480" w:hanging="360"/>
      </w:pPr>
      <w:rPr>
        <w:rFonts w:ascii="Wingdings" w:hAnsi="Wingdings" w:hint="default"/>
      </w:rPr>
    </w:lvl>
  </w:abstractNum>
  <w:abstractNum w:abstractNumId="6" w15:restartNumberingAfterBreak="0">
    <w:nsid w:val="770A7067"/>
    <w:multiLevelType w:val="hybridMultilevel"/>
    <w:tmpl w:val="09183DC6"/>
    <w:lvl w:ilvl="0" w:tplc="606C997E">
      <w:start w:val="1"/>
      <w:numFmt w:val="bullet"/>
      <w:lvlText w:val=""/>
      <w:lvlJc w:val="left"/>
      <w:pPr>
        <w:ind w:left="720" w:hanging="360"/>
      </w:pPr>
      <w:rPr>
        <w:rFonts w:ascii="Symbol" w:hAnsi="Symbol" w:hint="default"/>
      </w:rPr>
    </w:lvl>
    <w:lvl w:ilvl="1" w:tplc="0A26CA94">
      <w:start w:val="1"/>
      <w:numFmt w:val="bullet"/>
      <w:lvlText w:val="o"/>
      <w:lvlJc w:val="left"/>
      <w:pPr>
        <w:ind w:left="1440" w:hanging="360"/>
      </w:pPr>
      <w:rPr>
        <w:rFonts w:ascii="Courier New" w:hAnsi="Courier New" w:hint="default"/>
      </w:rPr>
    </w:lvl>
    <w:lvl w:ilvl="2" w:tplc="08FC2014">
      <w:start w:val="1"/>
      <w:numFmt w:val="bullet"/>
      <w:lvlText w:val=""/>
      <w:lvlJc w:val="left"/>
      <w:pPr>
        <w:ind w:left="2160" w:hanging="360"/>
      </w:pPr>
      <w:rPr>
        <w:rFonts w:ascii="Wingdings" w:hAnsi="Wingdings" w:hint="default"/>
      </w:rPr>
    </w:lvl>
    <w:lvl w:ilvl="3" w:tplc="ECF6617E">
      <w:start w:val="1"/>
      <w:numFmt w:val="bullet"/>
      <w:lvlText w:val=""/>
      <w:lvlJc w:val="left"/>
      <w:pPr>
        <w:ind w:left="2880" w:hanging="360"/>
      </w:pPr>
      <w:rPr>
        <w:rFonts w:ascii="Symbol" w:hAnsi="Symbol" w:hint="default"/>
      </w:rPr>
    </w:lvl>
    <w:lvl w:ilvl="4" w:tplc="8A5A149A">
      <w:start w:val="1"/>
      <w:numFmt w:val="bullet"/>
      <w:lvlText w:val="o"/>
      <w:lvlJc w:val="left"/>
      <w:pPr>
        <w:ind w:left="3600" w:hanging="360"/>
      </w:pPr>
      <w:rPr>
        <w:rFonts w:ascii="Courier New" w:hAnsi="Courier New" w:hint="default"/>
      </w:rPr>
    </w:lvl>
    <w:lvl w:ilvl="5" w:tplc="A06CDB4E">
      <w:start w:val="1"/>
      <w:numFmt w:val="bullet"/>
      <w:lvlText w:val=""/>
      <w:lvlJc w:val="left"/>
      <w:pPr>
        <w:ind w:left="4320" w:hanging="360"/>
      </w:pPr>
      <w:rPr>
        <w:rFonts w:ascii="Wingdings" w:hAnsi="Wingdings" w:hint="default"/>
      </w:rPr>
    </w:lvl>
    <w:lvl w:ilvl="6" w:tplc="DFE85C88">
      <w:start w:val="1"/>
      <w:numFmt w:val="bullet"/>
      <w:lvlText w:val=""/>
      <w:lvlJc w:val="left"/>
      <w:pPr>
        <w:ind w:left="5040" w:hanging="360"/>
      </w:pPr>
      <w:rPr>
        <w:rFonts w:ascii="Symbol" w:hAnsi="Symbol" w:hint="default"/>
      </w:rPr>
    </w:lvl>
    <w:lvl w:ilvl="7" w:tplc="3230EAFC">
      <w:start w:val="1"/>
      <w:numFmt w:val="bullet"/>
      <w:lvlText w:val="o"/>
      <w:lvlJc w:val="left"/>
      <w:pPr>
        <w:ind w:left="5760" w:hanging="360"/>
      </w:pPr>
      <w:rPr>
        <w:rFonts w:ascii="Courier New" w:hAnsi="Courier New" w:hint="default"/>
      </w:rPr>
    </w:lvl>
    <w:lvl w:ilvl="8" w:tplc="84182290">
      <w:start w:val="1"/>
      <w:numFmt w:val="bullet"/>
      <w:lvlText w:val=""/>
      <w:lvlJc w:val="left"/>
      <w:pPr>
        <w:ind w:left="6480" w:hanging="360"/>
      </w:pPr>
      <w:rPr>
        <w:rFonts w:ascii="Wingdings" w:hAnsi="Wingdings" w:hint="default"/>
      </w:rPr>
    </w:lvl>
  </w:abstractNum>
  <w:num w:numId="1" w16cid:durableId="310061063">
    <w:abstractNumId w:val="5"/>
  </w:num>
  <w:num w:numId="2" w16cid:durableId="1067995389">
    <w:abstractNumId w:val="1"/>
  </w:num>
  <w:num w:numId="3" w16cid:durableId="477116152">
    <w:abstractNumId w:val="3"/>
  </w:num>
  <w:num w:numId="4" w16cid:durableId="2087258727">
    <w:abstractNumId w:val="0"/>
  </w:num>
  <w:num w:numId="5" w16cid:durableId="1014922349">
    <w:abstractNumId w:val="6"/>
  </w:num>
  <w:num w:numId="6" w16cid:durableId="728842986">
    <w:abstractNumId w:val="4"/>
  </w:num>
  <w:num w:numId="7" w16cid:durableId="1904170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CF27BC"/>
    <w:rsid w:val="001B46B5"/>
    <w:rsid w:val="003755FE"/>
    <w:rsid w:val="00CE4959"/>
    <w:rsid w:val="173D456D"/>
    <w:rsid w:val="2281CF8A"/>
    <w:rsid w:val="26CF27BC"/>
    <w:rsid w:val="31B35C69"/>
    <w:rsid w:val="613A94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27BC"/>
  <w15:chartTrackingRefBased/>
  <w15:docId w15:val="{34CE9E02-39AB-4E61-8930-DA715AA3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Pr>
      <w:rFonts w:eastAsiaTheme="majorEastAsia" w:cstheme="majorBidi"/>
      <w:color w:val="0F4761" w:themeColor="accent1" w:themeShade="BF"/>
      <w:sz w:val="28"/>
      <w:szCs w:val="28"/>
    </w:rPr>
  </w:style>
  <w:style w:type="paragraph" w:styleId="Prrafodelista">
    <w:name w:val="List Paragraph"/>
    <w:basedOn w:val="Normal"/>
    <w:uiPriority w:val="34"/>
    <w:qFormat/>
    <w:pPr>
      <w:ind w:left="720"/>
      <w:contextualSpacing/>
    </w:pPr>
  </w:style>
  <w:style w:type="character" w:styleId="Hipervnculo">
    <w:name w:val="Hyperlink"/>
    <w:basedOn w:val="Fuentedeprrafopredeter"/>
    <w:uiPriority w:val="99"/>
    <w:unhideWhenUsed/>
    <w:rsid w:val="2281CF8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sticpollutioncoalition.org/" TargetMode="External"/><Relationship Id="rId13" Type="http://schemas.openxmlformats.org/officeDocument/2006/relationships/hyperlink" Target="https://howbadarebanana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esearchgate.net/publication/339530416_Plastic_Soup_An_Atlas_of_Ocean_Pollution_by_Michiel_Roscam_Abbing_2019_book_revie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imevideo.com/-/es/detail/Blue-Planet-II/0K8FK1ZBCJLFCHKLTIV4J6CGS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asticpollutioncoalition.org/resource-library/plastic-a-toxic-love-story" TargetMode="External"/><Relationship Id="rId5" Type="http://schemas.openxmlformats.org/officeDocument/2006/relationships/styles" Target="styles.xml"/><Relationship Id="rId15" Type="http://schemas.openxmlformats.org/officeDocument/2006/relationships/hyperlink" Target="https://www.primevideo.com/-/es/detail/Plastic-China/0T1SHH0ZX6HD09WGTRB31LPT0L" TargetMode="External"/><Relationship Id="rId10" Type="http://schemas.openxmlformats.org/officeDocument/2006/relationships/hyperlink" Target="https://unfoundation.org/blog/post/protect-our-planet-from-plastic-pollution-5-things-to-know/?gad_source=1&amp;gad_campaignid=19554869486&amp;gbraid=0AAAAAD9kiAdW9841llP7i-PeMGKStI1v4&amp;gclid=CjwKCAiA1obMBhAbEiwAsUBbIvSttLgI6tRM0FgG3eh4GnC2JkN58nrSQLK2M2h2sSUXG_J9hKf-bhoCMTwQAvD_BwE" TargetMode="External"/><Relationship Id="rId4" Type="http://schemas.openxmlformats.org/officeDocument/2006/relationships/numbering" Target="numbering.xml"/><Relationship Id="rId9" Type="http://schemas.openxmlformats.org/officeDocument/2006/relationships/hyperlink" Target="https://www.breakfreefromplastic.org/" TargetMode="External"/><Relationship Id="rId14" Type="http://schemas.openxmlformats.org/officeDocument/2006/relationships/hyperlink" Target="https://www.filmaffinity.com/es/film2905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4301ED-F7EE-4569-BFFD-0A75BEB39326}">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982BDCE6-3B00-4F1A-A6EA-C91852C17C7E}">
  <ds:schemaRefs>
    <ds:schemaRef ds:uri="http://schemas.microsoft.com/sharepoint/v3/contenttype/forms"/>
  </ds:schemaRefs>
</ds:datastoreItem>
</file>

<file path=customXml/itemProps3.xml><?xml version="1.0" encoding="utf-8"?>
<ds:datastoreItem xmlns:ds="http://schemas.openxmlformats.org/officeDocument/2006/customXml" ds:itemID="{86A1F7D9-D31B-4727-9F27-FFEFF405F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930</Words>
  <Characters>5115</Characters>
  <Application>Microsoft Office Word</Application>
  <DocSecurity>0</DocSecurity>
  <Lines>42</Lines>
  <Paragraphs>12</Paragraphs>
  <ScaleCrop>false</ScaleCrop>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3</cp:revision>
  <dcterms:created xsi:type="dcterms:W3CDTF">2026-01-15T11:02:00Z</dcterms:created>
  <dcterms:modified xsi:type="dcterms:W3CDTF">2026-09-16T07:09:00Z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